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171" w:rsidRDefault="00127171" w:rsidP="00127171">
      <w:r w:rsidRPr="0054493B">
        <w:rPr>
          <w:rFonts w:cstheme="minorHAnsi"/>
          <w:noProof/>
          <w:color w:val="FFFFFF"/>
          <w:sz w:val="32"/>
          <w:lang w:eastAsia="fr-FR"/>
        </w:rPr>
        <w:drawing>
          <wp:inline distT="0" distB="0" distL="0" distR="0" wp14:anchorId="1CDC6058" wp14:editId="4D68BF79">
            <wp:extent cx="1022350" cy="634348"/>
            <wp:effectExtent l="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_justif_droit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23506" cy="635065"/>
                    </a:xfrm>
                    <a:prstGeom prst="rect">
                      <a:avLst/>
                    </a:prstGeom>
                  </pic:spPr>
                </pic:pic>
              </a:graphicData>
            </a:graphic>
          </wp:inline>
        </w:drawing>
      </w:r>
    </w:p>
    <w:p w:rsidR="00127171" w:rsidRDefault="00127171" w:rsidP="00127171">
      <w:r w:rsidRPr="0054493B">
        <w:rPr>
          <w:rFonts w:cstheme="minorHAnsi"/>
          <w:noProof/>
          <w:color w:val="35999B"/>
          <w:lang w:eastAsia="fr-FR"/>
        </w:rPr>
        <w:drawing>
          <wp:inline distT="0" distB="0" distL="0" distR="0" wp14:anchorId="468664F1" wp14:editId="2CDB3F2E">
            <wp:extent cx="1123950" cy="31478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noChangeArrowheads="1"/>
                    </pic:cNvPicPr>
                  </pic:nvPicPr>
                  <pic:blipFill rotWithShape="1">
                    <a:blip r:embed="rId5" cstate="print">
                      <a:duotone>
                        <a:prstClr val="black"/>
                        <a:srgbClr val="66BFB1">
                          <a:tint val="45000"/>
                          <a:satMod val="400000"/>
                        </a:srgbClr>
                      </a:duotone>
                      <a:extLst>
                        <a:ext uri="{28A0092B-C50C-407E-A947-70E740481C1C}">
                          <a14:useLocalDpi xmlns:a14="http://schemas.microsoft.com/office/drawing/2010/main" val="0"/>
                        </a:ext>
                      </a:extLst>
                    </a:blip>
                    <a:srcRect l="1434" t="60650" r="55214" b="1069"/>
                    <a:stretch/>
                  </pic:blipFill>
                  <pic:spPr bwMode="auto">
                    <a:xfrm>
                      <a:off x="0" y="0"/>
                      <a:ext cx="1132731" cy="317243"/>
                    </a:xfrm>
                    <a:prstGeom prst="rect">
                      <a:avLst/>
                    </a:prstGeom>
                    <a:noFill/>
                    <a:ln>
                      <a:noFill/>
                    </a:ln>
                    <a:extLst>
                      <a:ext uri="{53640926-AAD7-44D8-BBD7-CCE9431645EC}">
                        <a14:shadowObscured xmlns:a14="http://schemas.microsoft.com/office/drawing/2010/main"/>
                      </a:ext>
                    </a:extLst>
                  </pic:spPr>
                </pic:pic>
              </a:graphicData>
            </a:graphic>
          </wp:inline>
        </w:drawing>
      </w:r>
    </w:p>
    <w:p w:rsidR="00127171" w:rsidRDefault="00127171" w:rsidP="00127171">
      <w:pPr>
        <w:jc w:val="center"/>
        <w:rPr>
          <w:rFonts w:cstheme="minorHAnsi"/>
          <w:b/>
          <w:u w:val="single"/>
        </w:rPr>
      </w:pPr>
    </w:p>
    <w:p w:rsidR="00127171" w:rsidRDefault="00127171" w:rsidP="00127171">
      <w:pPr>
        <w:jc w:val="center"/>
        <w:rPr>
          <w:rFonts w:cstheme="minorHAnsi"/>
          <w:b/>
          <w:u w:val="single"/>
        </w:rPr>
      </w:pPr>
      <w:r w:rsidRPr="00902B0E">
        <w:rPr>
          <w:rFonts w:cstheme="minorHAnsi"/>
          <w:b/>
          <w:u w:val="single"/>
        </w:rPr>
        <w:t>Sélection du centre de ressources de l’</w:t>
      </w:r>
      <w:proofErr w:type="spellStart"/>
      <w:r w:rsidRPr="00902B0E">
        <w:rPr>
          <w:rFonts w:cstheme="minorHAnsi"/>
          <w:b/>
          <w:u w:val="single"/>
        </w:rPr>
        <w:t>Injep</w:t>
      </w:r>
      <w:proofErr w:type="spellEnd"/>
      <w:r w:rsidRPr="00902B0E">
        <w:rPr>
          <w:rFonts w:cstheme="minorHAnsi"/>
          <w:b/>
          <w:u w:val="single"/>
        </w:rPr>
        <w:t xml:space="preserve"> pour </w:t>
      </w:r>
      <w:proofErr w:type="spellStart"/>
      <w:r w:rsidRPr="00902B0E">
        <w:rPr>
          <w:rFonts w:cstheme="minorHAnsi"/>
          <w:b/>
          <w:u w:val="single"/>
        </w:rPr>
        <w:t>Injep</w:t>
      </w:r>
      <w:proofErr w:type="spellEnd"/>
      <w:r w:rsidRPr="00902B0E">
        <w:rPr>
          <w:rFonts w:cstheme="minorHAnsi"/>
          <w:b/>
          <w:u w:val="single"/>
        </w:rPr>
        <w:t xml:space="preserve"> Veille &amp; Actus : </w:t>
      </w:r>
      <w:r w:rsidRPr="00127171">
        <w:rPr>
          <w:rFonts w:cstheme="minorHAnsi"/>
          <w:b/>
          <w:u w:val="single"/>
        </w:rPr>
        <w:t>BP JEPS / BP JEPS - DE JEPS / Animateur / ACM / Educateur sportif : 4 arrêtés</w:t>
      </w:r>
    </w:p>
    <w:p w:rsidR="005147CA" w:rsidRDefault="00127171" w:rsidP="00127171">
      <w:pPr>
        <w:jc w:val="both"/>
        <w:rPr>
          <w:rStyle w:val="lev"/>
        </w:rPr>
      </w:pPr>
      <w:hyperlink r:id="rId6" w:history="1">
        <w:r w:rsidRPr="00127171">
          <w:rPr>
            <w:rStyle w:val="Lienhypertexte"/>
            <w:b/>
          </w:rPr>
          <w:t>Arrêté du 15 juillet 2019 fixant une équivalence entre le titre professionnel « animateur loisir tourisme » et le brevet professionnel de la jeunesse, de l'éducation populaire et du sport</w:t>
        </w:r>
      </w:hyperlink>
    </w:p>
    <w:p w:rsidR="00127171" w:rsidRDefault="00127171">
      <w:r w:rsidRPr="00127171">
        <w:t>Journal officiel du 24 juillet 2019</w:t>
      </w:r>
    </w:p>
    <w:p w:rsidR="00127171" w:rsidRPr="00127171" w:rsidRDefault="00127171" w:rsidP="00127171">
      <w:pPr>
        <w:pStyle w:val="NormalWeb"/>
        <w:rPr>
          <w:rFonts w:asciiTheme="minorHAnsi" w:hAnsiTheme="minorHAnsi" w:cstheme="minorHAnsi"/>
          <w:sz w:val="22"/>
          <w:szCs w:val="22"/>
        </w:rPr>
      </w:pPr>
      <w:r w:rsidRPr="00127171">
        <w:rPr>
          <w:rFonts w:asciiTheme="minorHAnsi" w:hAnsiTheme="minorHAnsi" w:cstheme="minorHAnsi"/>
          <w:sz w:val="22"/>
          <w:szCs w:val="22"/>
        </w:rPr>
        <w:t>Les titulaires du titre professionnel d'animateur loisir tourisme délivré par le ministère chargé de l'emploi obtiennent de droit les unités capitalisables suivantes :</w:t>
      </w:r>
    </w:p>
    <w:p w:rsidR="00127171" w:rsidRPr="00127171" w:rsidRDefault="00127171" w:rsidP="00127171">
      <w:pPr>
        <w:pStyle w:val="NormalWeb"/>
        <w:rPr>
          <w:rFonts w:asciiTheme="minorHAnsi" w:hAnsiTheme="minorHAnsi" w:cstheme="minorHAnsi"/>
          <w:sz w:val="22"/>
          <w:szCs w:val="22"/>
        </w:rPr>
      </w:pPr>
      <w:r w:rsidRPr="00127171">
        <w:rPr>
          <w:rFonts w:asciiTheme="minorHAnsi" w:hAnsiTheme="minorHAnsi" w:cstheme="minorHAnsi"/>
          <w:sz w:val="22"/>
          <w:szCs w:val="22"/>
        </w:rPr>
        <w:t>- UC 1 : encadrer tout public dans tout lieu et toute structure ;</w:t>
      </w:r>
      <w:r w:rsidRPr="00127171">
        <w:rPr>
          <w:rFonts w:asciiTheme="minorHAnsi" w:hAnsiTheme="minorHAnsi" w:cstheme="minorHAnsi"/>
          <w:sz w:val="22"/>
          <w:szCs w:val="22"/>
        </w:rPr>
        <w:br/>
        <w:t>- UC 2 : mettre en œuvre un projet d'animation s'inscrivant dans le projet de la structure,</w:t>
      </w:r>
    </w:p>
    <w:p w:rsidR="00127171" w:rsidRDefault="00127171" w:rsidP="00127171">
      <w:pPr>
        <w:pStyle w:val="NormalWeb"/>
        <w:rPr>
          <w:rFonts w:asciiTheme="minorHAnsi" w:hAnsiTheme="minorHAnsi" w:cstheme="minorHAnsi"/>
          <w:sz w:val="22"/>
          <w:szCs w:val="22"/>
        </w:rPr>
      </w:pPr>
      <w:proofErr w:type="gramStart"/>
      <w:r w:rsidRPr="00127171">
        <w:rPr>
          <w:rFonts w:asciiTheme="minorHAnsi" w:hAnsiTheme="minorHAnsi" w:cstheme="minorHAnsi"/>
          <w:sz w:val="22"/>
          <w:szCs w:val="22"/>
        </w:rPr>
        <w:t>du</w:t>
      </w:r>
      <w:proofErr w:type="gramEnd"/>
      <w:r w:rsidRPr="00127171">
        <w:rPr>
          <w:rFonts w:asciiTheme="minorHAnsi" w:hAnsiTheme="minorHAnsi" w:cstheme="minorHAnsi"/>
          <w:sz w:val="22"/>
          <w:szCs w:val="22"/>
        </w:rPr>
        <w:t xml:space="preserve"> brevet professionnel de la jeunesse, de l'éducation populaire et du sport spécialité « éducateur sportif » ou « animateur ».</w:t>
      </w:r>
    </w:p>
    <w:p w:rsidR="00127171" w:rsidRDefault="00127171" w:rsidP="00127171">
      <w:pPr>
        <w:pStyle w:val="NormalWeb"/>
        <w:rPr>
          <w:rFonts w:asciiTheme="minorHAnsi" w:hAnsiTheme="minorHAnsi" w:cstheme="minorHAnsi"/>
          <w:sz w:val="22"/>
          <w:szCs w:val="22"/>
        </w:rPr>
      </w:pPr>
    </w:p>
    <w:p w:rsidR="00127171" w:rsidRDefault="00127171">
      <w:pPr>
        <w:rPr>
          <w:rStyle w:val="lev"/>
          <w:b w:val="0"/>
        </w:rPr>
      </w:pPr>
      <w:hyperlink r:id="rId7" w:history="1">
        <w:r w:rsidRPr="00127171">
          <w:rPr>
            <w:rStyle w:val="Lienhypertexte"/>
            <w:b/>
          </w:rPr>
          <w:t>Arrêté du 15 juillet 2019 modifiant l'arrêté du 18 juillet 2016 modifié portant création de la mention « loisirs tous publics » du brevet professionnel de la jeunesse, de l'éducation populaire et du sport spécialité « animateur »</w:t>
        </w:r>
      </w:hyperlink>
    </w:p>
    <w:p w:rsidR="00127171" w:rsidRDefault="00127171" w:rsidP="00127171">
      <w:r w:rsidRPr="00127171">
        <w:t>Journal officiel du 24 juillet 2019</w:t>
      </w:r>
    </w:p>
    <w:p w:rsidR="00127171" w:rsidRDefault="00127171" w:rsidP="00127171">
      <w:pPr>
        <w:spacing w:before="100" w:beforeAutospacing="1" w:after="100" w:afterAutospacing="1" w:line="240" w:lineRule="auto"/>
        <w:rPr>
          <w:rFonts w:eastAsia="Times New Roman" w:cstheme="minorHAnsi"/>
          <w:lang w:eastAsia="fr-FR"/>
        </w:rPr>
      </w:pPr>
      <w:r w:rsidRPr="00127171">
        <w:rPr>
          <w:rFonts w:eastAsia="Times New Roman" w:cstheme="minorHAnsi"/>
          <w:lang w:eastAsia="fr-FR"/>
        </w:rPr>
        <w:t>A l'annexe V : « dispenses et équivalences » de l'arrêté du 18 juillet 2016 susvisé :</w:t>
      </w:r>
      <w:r w:rsidRPr="00127171">
        <w:rPr>
          <w:rFonts w:eastAsia="Times New Roman" w:cstheme="minorHAnsi"/>
          <w:lang w:eastAsia="fr-FR"/>
        </w:rPr>
        <w:br/>
        <w:t>1° Il est ajouté au 1er tableau intitulé : « Diplômes professionnels » une ligne ainsi rédigée :</w:t>
      </w:r>
      <w:r w:rsidRPr="00127171">
        <w:rPr>
          <w:rFonts w:eastAsia="Times New Roman" w:cstheme="minorHAnsi"/>
          <w:lang w:eastAsia="fr-FR"/>
        </w:rPr>
        <w:br/>
        <w:t>«</w:t>
      </w:r>
      <w:r w:rsidRPr="00127171">
        <w:rPr>
          <w:rFonts w:eastAsia="Times New Roman" w:cstheme="minorHAnsi"/>
          <w:lang w:eastAsia="fr-FR"/>
        </w:rPr>
        <w:t>Certificat professionnel de la jeunesse, de l'éducation populaire et du sport mention animateur d'activités et de vie quotidienne</w:t>
      </w:r>
      <w:r w:rsidRPr="00127171">
        <w:rPr>
          <w:rFonts w:eastAsia="Times New Roman" w:cstheme="minorHAnsi"/>
          <w:lang w:eastAsia="fr-FR"/>
        </w:rPr>
        <w:t> »</w:t>
      </w:r>
    </w:p>
    <w:p w:rsidR="00127171" w:rsidRDefault="00127171" w:rsidP="00127171">
      <w:pPr>
        <w:spacing w:before="100" w:beforeAutospacing="1" w:after="100" w:afterAutospacing="1" w:line="240" w:lineRule="auto"/>
        <w:rPr>
          <w:rFonts w:eastAsia="Times New Roman" w:cstheme="minorHAnsi"/>
          <w:lang w:eastAsia="fr-FR"/>
        </w:rPr>
      </w:pPr>
    </w:p>
    <w:p w:rsidR="00127171" w:rsidRDefault="00127171" w:rsidP="00127171">
      <w:pPr>
        <w:spacing w:before="100" w:beforeAutospacing="1" w:after="100" w:afterAutospacing="1" w:line="240" w:lineRule="auto"/>
        <w:rPr>
          <w:rFonts w:eastAsia="Times New Roman" w:cstheme="minorHAnsi"/>
          <w:lang w:eastAsia="fr-FR"/>
        </w:rPr>
      </w:pPr>
    </w:p>
    <w:p w:rsidR="00127171" w:rsidRDefault="00127171" w:rsidP="00127171">
      <w:pPr>
        <w:spacing w:before="100" w:beforeAutospacing="1" w:after="100" w:afterAutospacing="1" w:line="240" w:lineRule="auto"/>
        <w:rPr>
          <w:rFonts w:eastAsia="Times New Roman" w:cstheme="minorHAnsi"/>
          <w:lang w:eastAsia="fr-FR"/>
        </w:rPr>
      </w:pPr>
    </w:p>
    <w:p w:rsidR="00127171" w:rsidRDefault="00127171" w:rsidP="00127171">
      <w:pPr>
        <w:spacing w:before="100" w:beforeAutospacing="1" w:after="100" w:afterAutospacing="1" w:line="240" w:lineRule="auto"/>
        <w:rPr>
          <w:rFonts w:eastAsia="Times New Roman" w:cstheme="minorHAnsi"/>
          <w:lang w:eastAsia="fr-FR"/>
        </w:rPr>
      </w:pPr>
    </w:p>
    <w:p w:rsidR="00127171" w:rsidRDefault="00127171" w:rsidP="00127171">
      <w:pPr>
        <w:spacing w:before="100" w:beforeAutospacing="1" w:after="100" w:afterAutospacing="1" w:line="240" w:lineRule="auto"/>
        <w:rPr>
          <w:rFonts w:eastAsia="Times New Roman" w:cstheme="minorHAnsi"/>
          <w:lang w:eastAsia="fr-FR"/>
        </w:rPr>
      </w:pPr>
    </w:p>
    <w:p w:rsidR="00127171" w:rsidRDefault="00127171" w:rsidP="00127171">
      <w:pPr>
        <w:spacing w:before="100" w:beforeAutospacing="1" w:after="100" w:afterAutospacing="1" w:line="240" w:lineRule="auto"/>
        <w:jc w:val="both"/>
        <w:rPr>
          <w:rStyle w:val="lev"/>
          <w:b w:val="0"/>
        </w:rPr>
      </w:pPr>
      <w:hyperlink r:id="rId8" w:history="1">
        <w:r w:rsidRPr="00127171">
          <w:rPr>
            <w:rStyle w:val="Lienhypertexte"/>
            <w:b/>
          </w:rPr>
          <w:t>Arrêté du 15 juillet 2019 modifiant l'arrêté du 7 novembre 2017 portant création du certificat complémentaire « direction d'un accueil collectif de mineurs » associé aux spécialités et mentions du brevet professionnel de la jeunesse, de l'éducation populaire et du sport, du diplôme d'Etat de la jeunesse, de l'éducation populaire et du sport et du diplôme d'Etat supérieur de la jeunesse, de l'éducation populaire et du sport</w:t>
        </w:r>
      </w:hyperlink>
    </w:p>
    <w:p w:rsidR="00127171" w:rsidRDefault="00127171" w:rsidP="00127171">
      <w:pPr>
        <w:spacing w:before="100" w:beforeAutospacing="1" w:after="100" w:afterAutospacing="1" w:line="240" w:lineRule="auto"/>
        <w:jc w:val="both"/>
        <w:rPr>
          <w:rStyle w:val="lev"/>
          <w:b w:val="0"/>
        </w:rPr>
      </w:pPr>
      <w:r>
        <w:rPr>
          <w:rStyle w:val="lev"/>
          <w:b w:val="0"/>
        </w:rPr>
        <w:t xml:space="preserve">Journal officiel </w:t>
      </w:r>
      <w:r w:rsidR="006F2DDF">
        <w:rPr>
          <w:rStyle w:val="lev"/>
          <w:b w:val="0"/>
        </w:rPr>
        <w:t>du 24 juillet 2019</w:t>
      </w:r>
    </w:p>
    <w:p w:rsidR="006F2DDF" w:rsidRDefault="006F2DDF" w:rsidP="00127171">
      <w:pPr>
        <w:spacing w:before="100" w:beforeAutospacing="1" w:after="100" w:afterAutospacing="1" w:line="240" w:lineRule="auto"/>
        <w:jc w:val="both"/>
      </w:pPr>
      <w:r>
        <w:rPr>
          <w:rStyle w:val="lev"/>
          <w:b w:val="0"/>
        </w:rPr>
        <w:t xml:space="preserve">L’arrêté </w:t>
      </w:r>
      <w:r>
        <w:t>cré</w:t>
      </w:r>
      <w:r>
        <w:t>e</w:t>
      </w:r>
      <w:r>
        <w:t xml:space="preserve"> </w:t>
      </w:r>
      <w:r>
        <w:t>un</w:t>
      </w:r>
      <w:r>
        <w:t xml:space="preserve"> certificat complémentaire « direction d'un accueil collectif de mineurs » associé aux spécialités et mentions du brevet professionnel de la jeunesse, de l'éducation populaire et du sport, du diplôme d'Etat de la jeunesse, de l'éducation populaire et du sport et du diplôme d'Etat supérieur de la jeunesse, de l'éducation populaire et du sport</w:t>
      </w:r>
      <w:r>
        <w:t>.</w:t>
      </w:r>
    </w:p>
    <w:p w:rsidR="006F2DDF" w:rsidRDefault="006F2DDF" w:rsidP="00127171">
      <w:pPr>
        <w:spacing w:before="100" w:beforeAutospacing="1" w:after="100" w:afterAutospacing="1" w:line="240" w:lineRule="auto"/>
        <w:jc w:val="both"/>
      </w:pPr>
    </w:p>
    <w:p w:rsidR="006F2DDF" w:rsidRDefault="006F2DDF" w:rsidP="00127171">
      <w:pPr>
        <w:spacing w:before="100" w:beforeAutospacing="1" w:after="100" w:afterAutospacing="1" w:line="240" w:lineRule="auto"/>
        <w:jc w:val="both"/>
        <w:rPr>
          <w:rStyle w:val="lev"/>
          <w:b w:val="0"/>
        </w:rPr>
      </w:pPr>
      <w:hyperlink r:id="rId9" w:history="1">
        <w:r w:rsidRPr="006F2DDF">
          <w:rPr>
            <w:rStyle w:val="Lienhypertexte"/>
            <w:b/>
          </w:rPr>
          <w:t>Arrêté du 15 juillet 2019 modifiant l'arrêté du 5 septembre 2016 portant création de la mention « activités de la forme » du brevet professionnel de la jeunesse, de l'éducation populaire et du sport spécialité « éducateur sportif »</w:t>
        </w:r>
      </w:hyperlink>
    </w:p>
    <w:p w:rsidR="006F2DDF" w:rsidRDefault="006F2DDF" w:rsidP="00127171">
      <w:pPr>
        <w:spacing w:before="100" w:beforeAutospacing="1" w:after="100" w:afterAutospacing="1" w:line="240" w:lineRule="auto"/>
        <w:jc w:val="both"/>
        <w:rPr>
          <w:rStyle w:val="lev"/>
          <w:b w:val="0"/>
        </w:rPr>
      </w:pPr>
      <w:r>
        <w:rPr>
          <w:rStyle w:val="lev"/>
          <w:b w:val="0"/>
        </w:rPr>
        <w:t>Journal officiel du 24 juillet 2019</w:t>
      </w:r>
    </w:p>
    <w:p w:rsidR="006F2DDF" w:rsidRPr="00127171" w:rsidRDefault="006F2DDF" w:rsidP="00127171">
      <w:pPr>
        <w:spacing w:before="100" w:beforeAutospacing="1" w:after="100" w:afterAutospacing="1" w:line="240" w:lineRule="auto"/>
        <w:jc w:val="both"/>
        <w:rPr>
          <w:rFonts w:eastAsia="Times New Roman" w:cstheme="minorHAnsi"/>
          <w:b/>
          <w:lang w:eastAsia="fr-FR"/>
        </w:rPr>
      </w:pPr>
      <w:r>
        <w:t>L</w:t>
      </w:r>
      <w:r>
        <w:t xml:space="preserve">'arrêté du 5 septembre 2016 modifié </w:t>
      </w:r>
      <w:r>
        <w:t>c</w:t>
      </w:r>
      <w:r>
        <w:t>ré</w:t>
      </w:r>
      <w:r>
        <w:t>e</w:t>
      </w:r>
      <w:r>
        <w:t xml:space="preserve"> la mention « activités de la forme » du brevet professionnel de la jeunesse, de l'éducation populaire et du sport spécialité « éducateur sportif »</w:t>
      </w:r>
      <w:r>
        <w:t>.</w:t>
      </w:r>
      <w:bookmarkStart w:id="0" w:name="_GoBack"/>
      <w:bookmarkEnd w:id="0"/>
    </w:p>
    <w:sectPr w:rsidR="006F2DDF" w:rsidRPr="001271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171"/>
    <w:rsid w:val="00127171"/>
    <w:rsid w:val="005147CA"/>
    <w:rsid w:val="006F2D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EB602"/>
  <w15:chartTrackingRefBased/>
  <w15:docId w15:val="{DC89BC6D-C7EF-4FB8-ABDA-08D7CE82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171"/>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127171"/>
    <w:rPr>
      <w:b/>
      <w:bCs/>
    </w:rPr>
  </w:style>
  <w:style w:type="character" w:styleId="Lienhypertexte">
    <w:name w:val="Hyperlink"/>
    <w:basedOn w:val="Policepardfaut"/>
    <w:uiPriority w:val="99"/>
    <w:unhideWhenUsed/>
    <w:rsid w:val="00127171"/>
    <w:rPr>
      <w:color w:val="0563C1" w:themeColor="hyperlink"/>
      <w:u w:val="single"/>
    </w:rPr>
  </w:style>
  <w:style w:type="paragraph" w:styleId="NormalWeb">
    <w:name w:val="Normal (Web)"/>
    <w:basedOn w:val="Normal"/>
    <w:uiPriority w:val="99"/>
    <w:semiHidden/>
    <w:unhideWhenUsed/>
    <w:rsid w:val="0012717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987761">
      <w:bodyDiv w:val="1"/>
      <w:marLeft w:val="0"/>
      <w:marRight w:val="0"/>
      <w:marTop w:val="0"/>
      <w:marBottom w:val="0"/>
      <w:divBdr>
        <w:top w:val="none" w:sz="0" w:space="0" w:color="auto"/>
        <w:left w:val="none" w:sz="0" w:space="0" w:color="auto"/>
        <w:bottom w:val="none" w:sz="0" w:space="0" w:color="auto"/>
        <w:right w:val="none" w:sz="0" w:space="0" w:color="auto"/>
      </w:divBdr>
      <w:divsChild>
        <w:div w:id="1733771306">
          <w:marLeft w:val="0"/>
          <w:marRight w:val="0"/>
          <w:marTop w:val="0"/>
          <w:marBottom w:val="0"/>
          <w:divBdr>
            <w:top w:val="none" w:sz="0" w:space="0" w:color="auto"/>
            <w:left w:val="none" w:sz="0" w:space="0" w:color="auto"/>
            <w:bottom w:val="none" w:sz="0" w:space="0" w:color="auto"/>
            <w:right w:val="none" w:sz="0" w:space="0" w:color="auto"/>
          </w:divBdr>
          <w:divsChild>
            <w:div w:id="204215196">
              <w:marLeft w:val="0"/>
              <w:marRight w:val="0"/>
              <w:marTop w:val="0"/>
              <w:marBottom w:val="0"/>
              <w:divBdr>
                <w:top w:val="none" w:sz="0" w:space="0" w:color="auto"/>
                <w:left w:val="none" w:sz="0" w:space="0" w:color="auto"/>
                <w:bottom w:val="none" w:sz="0" w:space="0" w:color="auto"/>
                <w:right w:val="none" w:sz="0" w:space="0" w:color="auto"/>
              </w:divBdr>
              <w:divsChild>
                <w:div w:id="76486504">
                  <w:marLeft w:val="0"/>
                  <w:marRight w:val="0"/>
                  <w:marTop w:val="0"/>
                  <w:marBottom w:val="0"/>
                  <w:divBdr>
                    <w:top w:val="none" w:sz="0" w:space="0" w:color="auto"/>
                    <w:left w:val="none" w:sz="0" w:space="0" w:color="auto"/>
                    <w:bottom w:val="none" w:sz="0" w:space="0" w:color="auto"/>
                    <w:right w:val="none" w:sz="0" w:space="0" w:color="auto"/>
                  </w:divBdr>
                  <w:divsChild>
                    <w:div w:id="173885028">
                      <w:marLeft w:val="0"/>
                      <w:marRight w:val="0"/>
                      <w:marTop w:val="0"/>
                      <w:marBottom w:val="0"/>
                      <w:divBdr>
                        <w:top w:val="none" w:sz="0" w:space="0" w:color="auto"/>
                        <w:left w:val="none" w:sz="0" w:space="0" w:color="auto"/>
                        <w:bottom w:val="none" w:sz="0" w:space="0" w:color="auto"/>
                        <w:right w:val="none" w:sz="0" w:space="0" w:color="auto"/>
                      </w:divBdr>
                      <w:divsChild>
                        <w:div w:id="1911455453">
                          <w:marLeft w:val="0"/>
                          <w:marRight w:val="0"/>
                          <w:marTop w:val="0"/>
                          <w:marBottom w:val="0"/>
                          <w:divBdr>
                            <w:top w:val="none" w:sz="0" w:space="0" w:color="auto"/>
                            <w:left w:val="none" w:sz="0" w:space="0" w:color="auto"/>
                            <w:bottom w:val="none" w:sz="0" w:space="0" w:color="auto"/>
                            <w:right w:val="none" w:sz="0" w:space="0" w:color="auto"/>
                          </w:divBdr>
                          <w:divsChild>
                            <w:div w:id="1723023671">
                              <w:marLeft w:val="0"/>
                              <w:marRight w:val="0"/>
                              <w:marTop w:val="0"/>
                              <w:marBottom w:val="0"/>
                              <w:divBdr>
                                <w:top w:val="none" w:sz="0" w:space="0" w:color="auto"/>
                                <w:left w:val="none" w:sz="0" w:space="0" w:color="auto"/>
                                <w:bottom w:val="none" w:sz="0" w:space="0" w:color="auto"/>
                                <w:right w:val="none" w:sz="0" w:space="0" w:color="auto"/>
                              </w:divBdr>
                              <w:divsChild>
                                <w:div w:id="969021734">
                                  <w:marLeft w:val="0"/>
                                  <w:marRight w:val="0"/>
                                  <w:marTop w:val="0"/>
                                  <w:marBottom w:val="0"/>
                                  <w:divBdr>
                                    <w:top w:val="none" w:sz="0" w:space="0" w:color="auto"/>
                                    <w:left w:val="none" w:sz="0" w:space="0" w:color="auto"/>
                                    <w:bottom w:val="none" w:sz="0" w:space="0" w:color="auto"/>
                                    <w:right w:val="none" w:sz="0" w:space="0" w:color="auto"/>
                                  </w:divBdr>
                                  <w:divsChild>
                                    <w:div w:id="300694807">
                                      <w:marLeft w:val="0"/>
                                      <w:marRight w:val="0"/>
                                      <w:marTop w:val="0"/>
                                      <w:marBottom w:val="0"/>
                                      <w:divBdr>
                                        <w:top w:val="none" w:sz="0" w:space="0" w:color="auto"/>
                                        <w:left w:val="none" w:sz="0" w:space="0" w:color="auto"/>
                                        <w:bottom w:val="none" w:sz="0" w:space="0" w:color="auto"/>
                                        <w:right w:val="none" w:sz="0" w:space="0" w:color="auto"/>
                                      </w:divBdr>
                                      <w:divsChild>
                                        <w:div w:id="62096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376470">
      <w:bodyDiv w:val="1"/>
      <w:marLeft w:val="0"/>
      <w:marRight w:val="0"/>
      <w:marTop w:val="0"/>
      <w:marBottom w:val="0"/>
      <w:divBdr>
        <w:top w:val="none" w:sz="0" w:space="0" w:color="auto"/>
        <w:left w:val="none" w:sz="0" w:space="0" w:color="auto"/>
        <w:bottom w:val="none" w:sz="0" w:space="0" w:color="auto"/>
        <w:right w:val="none" w:sz="0" w:space="0" w:color="auto"/>
      </w:divBdr>
      <w:divsChild>
        <w:div w:id="1205603101">
          <w:marLeft w:val="0"/>
          <w:marRight w:val="0"/>
          <w:marTop w:val="0"/>
          <w:marBottom w:val="0"/>
          <w:divBdr>
            <w:top w:val="none" w:sz="0" w:space="0" w:color="auto"/>
            <w:left w:val="none" w:sz="0" w:space="0" w:color="auto"/>
            <w:bottom w:val="none" w:sz="0" w:space="0" w:color="auto"/>
            <w:right w:val="none" w:sz="0" w:space="0" w:color="auto"/>
          </w:divBdr>
          <w:divsChild>
            <w:div w:id="431249049">
              <w:marLeft w:val="0"/>
              <w:marRight w:val="0"/>
              <w:marTop w:val="0"/>
              <w:marBottom w:val="0"/>
              <w:divBdr>
                <w:top w:val="none" w:sz="0" w:space="0" w:color="auto"/>
                <w:left w:val="none" w:sz="0" w:space="0" w:color="auto"/>
                <w:bottom w:val="none" w:sz="0" w:space="0" w:color="auto"/>
                <w:right w:val="none" w:sz="0" w:space="0" w:color="auto"/>
              </w:divBdr>
              <w:divsChild>
                <w:div w:id="1399400024">
                  <w:marLeft w:val="0"/>
                  <w:marRight w:val="0"/>
                  <w:marTop w:val="0"/>
                  <w:marBottom w:val="0"/>
                  <w:divBdr>
                    <w:top w:val="none" w:sz="0" w:space="0" w:color="auto"/>
                    <w:left w:val="none" w:sz="0" w:space="0" w:color="auto"/>
                    <w:bottom w:val="none" w:sz="0" w:space="0" w:color="auto"/>
                    <w:right w:val="none" w:sz="0" w:space="0" w:color="auto"/>
                  </w:divBdr>
                  <w:divsChild>
                    <w:div w:id="551818103">
                      <w:marLeft w:val="0"/>
                      <w:marRight w:val="0"/>
                      <w:marTop w:val="0"/>
                      <w:marBottom w:val="0"/>
                      <w:divBdr>
                        <w:top w:val="none" w:sz="0" w:space="0" w:color="auto"/>
                        <w:left w:val="none" w:sz="0" w:space="0" w:color="auto"/>
                        <w:bottom w:val="none" w:sz="0" w:space="0" w:color="auto"/>
                        <w:right w:val="none" w:sz="0" w:space="0" w:color="auto"/>
                      </w:divBdr>
                      <w:divsChild>
                        <w:div w:id="1321080180">
                          <w:marLeft w:val="0"/>
                          <w:marRight w:val="0"/>
                          <w:marTop w:val="0"/>
                          <w:marBottom w:val="0"/>
                          <w:divBdr>
                            <w:top w:val="none" w:sz="0" w:space="0" w:color="auto"/>
                            <w:left w:val="none" w:sz="0" w:space="0" w:color="auto"/>
                            <w:bottom w:val="none" w:sz="0" w:space="0" w:color="auto"/>
                            <w:right w:val="none" w:sz="0" w:space="0" w:color="auto"/>
                          </w:divBdr>
                          <w:divsChild>
                            <w:div w:id="1304043497">
                              <w:marLeft w:val="0"/>
                              <w:marRight w:val="0"/>
                              <w:marTop w:val="0"/>
                              <w:marBottom w:val="0"/>
                              <w:divBdr>
                                <w:top w:val="none" w:sz="0" w:space="0" w:color="auto"/>
                                <w:left w:val="none" w:sz="0" w:space="0" w:color="auto"/>
                                <w:bottom w:val="none" w:sz="0" w:space="0" w:color="auto"/>
                                <w:right w:val="none" w:sz="0" w:space="0" w:color="auto"/>
                              </w:divBdr>
                              <w:divsChild>
                                <w:div w:id="729613261">
                                  <w:marLeft w:val="0"/>
                                  <w:marRight w:val="0"/>
                                  <w:marTop w:val="0"/>
                                  <w:marBottom w:val="0"/>
                                  <w:divBdr>
                                    <w:top w:val="none" w:sz="0" w:space="0" w:color="auto"/>
                                    <w:left w:val="none" w:sz="0" w:space="0" w:color="auto"/>
                                    <w:bottom w:val="none" w:sz="0" w:space="0" w:color="auto"/>
                                    <w:right w:val="none" w:sz="0" w:space="0" w:color="auto"/>
                                  </w:divBdr>
                                  <w:divsChild>
                                    <w:div w:id="742874293">
                                      <w:marLeft w:val="0"/>
                                      <w:marRight w:val="0"/>
                                      <w:marTop w:val="0"/>
                                      <w:marBottom w:val="0"/>
                                      <w:divBdr>
                                        <w:top w:val="none" w:sz="0" w:space="0" w:color="auto"/>
                                        <w:left w:val="none" w:sz="0" w:space="0" w:color="auto"/>
                                        <w:bottom w:val="none" w:sz="0" w:space="0" w:color="auto"/>
                                        <w:right w:val="none" w:sz="0" w:space="0" w:color="auto"/>
                                      </w:divBdr>
                                      <w:divsChild>
                                        <w:div w:id="8265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eli/arrete/2019/7/15/SPOV1921010A/jo/texte" TargetMode="External"/><Relationship Id="rId3" Type="http://schemas.openxmlformats.org/officeDocument/2006/relationships/webSettings" Target="webSettings.xml"/><Relationship Id="rId7" Type="http://schemas.openxmlformats.org/officeDocument/2006/relationships/hyperlink" Target="https://www.legifrance.gouv.fr/eli/arrete/2019/7/15/SPOV1921003A/jo/tex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france.gouv.fr/eli/arrete/2019/7/15/SPOV1920849A/jo/texte" TargetMode="External"/><Relationship Id="rId11" Type="http://schemas.openxmlformats.org/officeDocument/2006/relationships/theme" Target="theme/theme1.xml"/><Relationship Id="rId5" Type="http://schemas.openxmlformats.org/officeDocument/2006/relationships/image" Target="media/image2.emf"/><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legifrance.gouv.fr/eli/arrete/2019/7/15/SPOV1920852A/jo/tex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472</Words>
  <Characters>2597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COCHET, Agnes (DJEPVA/INJEP/DOC)</cp:lastModifiedBy>
  <cp:revision>1</cp:revision>
  <dcterms:created xsi:type="dcterms:W3CDTF">2019-08-20T11:21:00Z</dcterms:created>
  <dcterms:modified xsi:type="dcterms:W3CDTF">2019-08-20T11:39:00Z</dcterms:modified>
</cp:coreProperties>
</file>