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bookmarkStart w:id="0" w:name="_GoBack"/>
      <w:bookmarkEnd w:id="0"/>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9"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E246A9" w:rsidRDefault="006D4CCC" w:rsidP="007C25C1">
      <w:pPr>
        <w:jc w:val="center"/>
        <w:rPr>
          <w:rFonts w:cstheme="minorHAnsi"/>
          <w:b/>
          <w:u w:val="single"/>
        </w:rPr>
      </w:pPr>
      <w:r w:rsidRPr="00902B0E">
        <w:rPr>
          <w:rFonts w:cstheme="minorHAnsi"/>
          <w:b/>
          <w:u w:val="single"/>
        </w:rPr>
        <w:t>Sélection du centre de ressources de l’Injep pour Injep Veille &amp; Actus :</w:t>
      </w:r>
      <w:r w:rsidR="009F16C3">
        <w:rPr>
          <w:rFonts w:cstheme="minorHAnsi"/>
          <w:b/>
          <w:u w:val="single"/>
        </w:rPr>
        <w:t xml:space="preserve"> </w:t>
      </w:r>
      <w:proofErr w:type="spellStart"/>
      <w:r w:rsidR="00C37A33">
        <w:rPr>
          <w:rFonts w:cstheme="minorHAnsi"/>
          <w:b/>
          <w:u w:val="single"/>
        </w:rPr>
        <w:t>Parcoursup</w:t>
      </w:r>
      <w:proofErr w:type="spellEnd"/>
      <w:r w:rsidR="00C37A33">
        <w:rPr>
          <w:rFonts w:cstheme="minorHAnsi"/>
          <w:b/>
          <w:u w:val="single"/>
        </w:rPr>
        <w:t> : règles de fonctionnement et calendrier</w:t>
      </w:r>
    </w:p>
    <w:p w:rsidR="001F742D" w:rsidRDefault="001F742D" w:rsidP="001F742D">
      <w:pPr>
        <w:rPr>
          <w:rFonts w:cstheme="minorHAnsi"/>
          <w:b/>
          <w:u w:val="single"/>
        </w:rPr>
      </w:pPr>
    </w:p>
    <w:p w:rsidR="001F742D" w:rsidRDefault="00417CAD" w:rsidP="00F82C45">
      <w:pPr>
        <w:jc w:val="both"/>
        <w:rPr>
          <w:rStyle w:val="lev"/>
          <w:rFonts w:cstheme="minorHAnsi"/>
        </w:rPr>
      </w:pPr>
      <w:hyperlink r:id="rId10" w:history="1">
        <w:r w:rsidR="00C37A33" w:rsidRPr="00417CAD">
          <w:rPr>
            <w:rStyle w:val="Lienhypertexte"/>
            <w:rFonts w:cstheme="minorHAnsi"/>
          </w:rPr>
          <w:t>Décret n° 2020-181 du 28 février 2020</w:t>
        </w:r>
      </w:hyperlink>
      <w:r w:rsidR="00C37A33" w:rsidRPr="00C37A33">
        <w:rPr>
          <w:rStyle w:val="lev"/>
          <w:rFonts w:cstheme="minorHAnsi"/>
        </w:rPr>
        <w:t xml:space="preserve"> relatif à la procédure nationale de préinscription pour l'accès aux formations initiales du premier cycle de l'enseignement supérieur et fixant le pourcentage des meilleurs bacheliers de chaque lycée bénéficiant d'un accès prioritaire dans les formations de l'enseignement supérieur public</w:t>
      </w:r>
    </w:p>
    <w:p w:rsidR="00417CAD" w:rsidRDefault="00417CAD" w:rsidP="00F82C45">
      <w:pPr>
        <w:jc w:val="both"/>
        <w:rPr>
          <w:rStyle w:val="lev"/>
          <w:rFonts w:cstheme="minorHAnsi"/>
          <w:b w:val="0"/>
        </w:rPr>
      </w:pPr>
      <w:r w:rsidRPr="00417CAD">
        <w:rPr>
          <w:rStyle w:val="lev"/>
          <w:rFonts w:cstheme="minorHAnsi"/>
          <w:b w:val="0"/>
        </w:rPr>
        <w:t>Journal officiel du 29 février 2020</w:t>
      </w:r>
    </w:p>
    <w:p w:rsidR="00417CAD" w:rsidRDefault="00417CAD" w:rsidP="00F82C45">
      <w:pPr>
        <w:jc w:val="both"/>
      </w:pPr>
      <w:r>
        <w:t xml:space="preserve">Ce décret édicte les </w:t>
      </w:r>
      <w:r>
        <w:t xml:space="preserve">règles de fonctionnement de la procédure nationale de préinscription </w:t>
      </w:r>
      <w:proofErr w:type="spellStart"/>
      <w:r>
        <w:t>Parcoursup</w:t>
      </w:r>
      <w:proofErr w:type="spellEnd"/>
      <w:r>
        <w:t xml:space="preserve"> et</w:t>
      </w:r>
      <w:r>
        <w:t xml:space="preserve"> cite le</w:t>
      </w:r>
      <w:r>
        <w:t xml:space="preserve"> pourcentage des meilleurs bacheliers qui pourront bénéficier d'un accès prioritaire dans les formations du premier cycle de l'enseignement supérieur public.</w:t>
      </w:r>
    </w:p>
    <w:p w:rsidR="00417CAD" w:rsidRDefault="00417CAD" w:rsidP="00F82C45">
      <w:pPr>
        <w:jc w:val="both"/>
      </w:pPr>
    </w:p>
    <w:p w:rsidR="00417CAD" w:rsidRDefault="00417CAD" w:rsidP="00F82C45">
      <w:pPr>
        <w:jc w:val="both"/>
        <w:rPr>
          <w:rStyle w:val="lev"/>
        </w:rPr>
      </w:pPr>
      <w:hyperlink r:id="rId11" w:history="1">
        <w:r w:rsidRPr="00417CAD">
          <w:rPr>
            <w:rStyle w:val="Lienhypertexte"/>
          </w:rPr>
          <w:t>Arrêté du 28 février 2020</w:t>
        </w:r>
      </w:hyperlink>
      <w:r>
        <w:rPr>
          <w:rStyle w:val="lev"/>
        </w:rPr>
        <w:t xml:space="preserve"> relatif à certaines règles de fonctionnement de la plateforme </w:t>
      </w:r>
      <w:proofErr w:type="spellStart"/>
      <w:r>
        <w:rPr>
          <w:rStyle w:val="lev"/>
        </w:rPr>
        <w:t>Parcoursup</w:t>
      </w:r>
      <w:proofErr w:type="spellEnd"/>
    </w:p>
    <w:p w:rsidR="00417CAD" w:rsidRDefault="00417CAD" w:rsidP="00F82C45">
      <w:pPr>
        <w:jc w:val="both"/>
        <w:rPr>
          <w:rStyle w:val="lev"/>
          <w:b w:val="0"/>
        </w:rPr>
      </w:pPr>
      <w:r w:rsidRPr="00417CAD">
        <w:rPr>
          <w:rStyle w:val="lev"/>
          <w:b w:val="0"/>
        </w:rPr>
        <w:t>Journal officiel du 29 février 2020</w:t>
      </w:r>
    </w:p>
    <w:p w:rsidR="00417CAD" w:rsidRDefault="00417CAD" w:rsidP="00F82C45">
      <w:pPr>
        <w:jc w:val="both"/>
        <w:rPr>
          <w:rFonts w:cstheme="minorHAnsi"/>
        </w:rPr>
      </w:pPr>
      <w:r w:rsidRPr="00417CAD">
        <w:rPr>
          <w:rFonts w:cstheme="minorHAnsi"/>
        </w:rPr>
        <w:t>Pour l'application de l'</w:t>
      </w:r>
      <w:hyperlink r:id="rId12" w:history="1">
        <w:r w:rsidRPr="00417CAD">
          <w:rPr>
            <w:rStyle w:val="Lienhypertexte"/>
            <w:rFonts w:cstheme="minorHAnsi"/>
          </w:rPr>
          <w:t>article D. 612-1-10 du code de l'éducation</w:t>
        </w:r>
      </w:hyperlink>
      <w:r w:rsidRPr="00417CAD">
        <w:rPr>
          <w:rFonts w:cstheme="minorHAnsi"/>
        </w:rPr>
        <w:t>, pour les formations préparant au diplôme d'Etat d'infirmier, d'audioprothésiste, d'ergothérapeute, de manipulateur d'électroradiologie médicale, de psychomotricien, de pédicure-podologue, de technicien de laboratoire médical ainsi qu'aux certificats de capacité d'orthoptiste et d'orthophoniste, le nombre de vœux mentionné au même article est limité à cinq pour chaque filière de formation.</w:t>
      </w:r>
    </w:p>
    <w:p w:rsidR="00417CAD" w:rsidRDefault="00417CAD" w:rsidP="00F82C45">
      <w:pPr>
        <w:jc w:val="both"/>
        <w:rPr>
          <w:rFonts w:cstheme="minorHAnsi"/>
        </w:rPr>
      </w:pPr>
    </w:p>
    <w:p w:rsidR="00417CAD" w:rsidRDefault="00417CAD" w:rsidP="00F82C45">
      <w:pPr>
        <w:jc w:val="both"/>
        <w:rPr>
          <w:rStyle w:val="lev"/>
        </w:rPr>
      </w:pPr>
      <w:hyperlink r:id="rId13" w:history="1">
        <w:r w:rsidRPr="00417CAD">
          <w:rPr>
            <w:rStyle w:val="Lienhypertexte"/>
          </w:rPr>
          <w:t>Arrêté du 28 février 2020</w:t>
        </w:r>
      </w:hyperlink>
      <w:r>
        <w:rPr>
          <w:rStyle w:val="lev"/>
        </w:rPr>
        <w:t xml:space="preserve"> relatif au calendrier de la procédure nationale de préinscription pour l'accès dans les formations initiales du premier cycle de l'enseignement supérieur</w:t>
      </w:r>
    </w:p>
    <w:p w:rsidR="00417CAD" w:rsidRDefault="00417CAD" w:rsidP="00F82C45">
      <w:pPr>
        <w:jc w:val="both"/>
        <w:rPr>
          <w:rStyle w:val="lev"/>
          <w:b w:val="0"/>
        </w:rPr>
      </w:pPr>
      <w:r w:rsidRPr="00417CAD">
        <w:rPr>
          <w:rStyle w:val="lev"/>
          <w:b w:val="0"/>
        </w:rPr>
        <w:t>Journal officiel du 29 février 2020</w:t>
      </w:r>
    </w:p>
    <w:p w:rsidR="00417CAD" w:rsidRPr="00417CAD" w:rsidRDefault="00417CAD" w:rsidP="00417CAD">
      <w:pPr>
        <w:rPr>
          <w:rStyle w:val="lev"/>
          <w:rFonts w:cstheme="minorHAnsi"/>
          <w:b w:val="0"/>
        </w:rPr>
      </w:pPr>
      <w:r>
        <w:t xml:space="preserve">La phase principale de la procédure nationale de préinscription est ouverte sur la plateforme </w:t>
      </w:r>
      <w:proofErr w:type="spellStart"/>
      <w:r>
        <w:t>Parcoursup</w:t>
      </w:r>
      <w:proofErr w:type="spellEnd"/>
      <w:r>
        <w:t xml:space="preserve"> jusqu'au 17 juillet 2020 inclus. Elle comprend :</w:t>
      </w:r>
      <w:r>
        <w:br/>
        <w:t>1° La phase de dépôt des vœux d'inscription, ouverte jusqu'au 12 mars 2020, à 23 h 59 (heure de Paris) ;</w:t>
      </w:r>
      <w:r>
        <w:br/>
        <w:t>2° La phase de confirmation des vœux, ouverte jusqu'au 2 avril 2020, à 23 h 59 (heure de Paris) ;</w:t>
      </w:r>
      <w:r>
        <w:br/>
        <w:t xml:space="preserve">3° La phase d'examen des vœux et de saisie des données d'appel par les établissements proposant </w:t>
      </w:r>
      <w:r>
        <w:lastRenderedPageBreak/>
        <w:t>des formations inscrites sur la plateforme, ouverte du 7 avril 2020 au 11 mai 2020 inclus ;</w:t>
      </w:r>
      <w:r>
        <w:br/>
        <w:t>4° La phase de vérification des classements et données d'appel, ouverte du 12 au 18 mai 2020 inclus ;</w:t>
      </w:r>
      <w:r>
        <w:br/>
        <w:t>5° La phase de réponse des établissements et de choix des candidats, ouverte du 19 mai 2020 au 17 juillet 2020 inclus.</w:t>
      </w:r>
    </w:p>
    <w:sectPr w:rsidR="00417CAD" w:rsidRPr="00417CA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52" w:rsidRDefault="00C22852" w:rsidP="00417CAD">
      <w:pPr>
        <w:spacing w:after="0" w:line="240" w:lineRule="auto"/>
      </w:pPr>
      <w:r>
        <w:separator/>
      </w:r>
    </w:p>
  </w:endnote>
  <w:endnote w:type="continuationSeparator" w:id="0">
    <w:p w:rsidR="00C22852" w:rsidRDefault="00C22852" w:rsidP="0041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630672"/>
      <w:docPartObj>
        <w:docPartGallery w:val="Page Numbers (Bottom of Page)"/>
        <w:docPartUnique/>
      </w:docPartObj>
    </w:sdtPr>
    <w:sdtContent>
      <w:p w:rsidR="00417CAD" w:rsidRDefault="00417CAD">
        <w:pPr>
          <w:pStyle w:val="Pieddepage"/>
          <w:jc w:val="right"/>
        </w:pPr>
        <w:r>
          <w:fldChar w:fldCharType="begin"/>
        </w:r>
        <w:r>
          <w:instrText>PAGE   \* MERGEFORMAT</w:instrText>
        </w:r>
        <w:r>
          <w:fldChar w:fldCharType="separate"/>
        </w:r>
        <w:r>
          <w:rPr>
            <w:noProof/>
          </w:rPr>
          <w:t>2</w:t>
        </w:r>
        <w:r>
          <w:fldChar w:fldCharType="end"/>
        </w:r>
      </w:p>
    </w:sdtContent>
  </w:sdt>
  <w:p w:rsidR="00417CAD" w:rsidRDefault="00417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52" w:rsidRDefault="00C22852" w:rsidP="00417CAD">
      <w:pPr>
        <w:spacing w:after="0" w:line="240" w:lineRule="auto"/>
      </w:pPr>
      <w:r>
        <w:separator/>
      </w:r>
    </w:p>
  </w:footnote>
  <w:footnote w:type="continuationSeparator" w:id="0">
    <w:p w:rsidR="00C22852" w:rsidRDefault="00C22852" w:rsidP="00417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1F6584"/>
    <w:rsid w:val="001F742D"/>
    <w:rsid w:val="003266F0"/>
    <w:rsid w:val="003671F0"/>
    <w:rsid w:val="00417CAD"/>
    <w:rsid w:val="00566B94"/>
    <w:rsid w:val="005A5CFE"/>
    <w:rsid w:val="00667A11"/>
    <w:rsid w:val="006A7A58"/>
    <w:rsid w:val="006D4CCC"/>
    <w:rsid w:val="00712567"/>
    <w:rsid w:val="007A2895"/>
    <w:rsid w:val="007C25C1"/>
    <w:rsid w:val="008760B4"/>
    <w:rsid w:val="00956229"/>
    <w:rsid w:val="009F16C3"/>
    <w:rsid w:val="00BF56FB"/>
    <w:rsid w:val="00C22852"/>
    <w:rsid w:val="00C37A33"/>
    <w:rsid w:val="00C55490"/>
    <w:rsid w:val="00CA2D3C"/>
    <w:rsid w:val="00D25811"/>
    <w:rsid w:val="00E1493A"/>
    <w:rsid w:val="00E246A9"/>
    <w:rsid w:val="00E57674"/>
    <w:rsid w:val="00EA52BA"/>
    <w:rsid w:val="00F61C23"/>
    <w:rsid w:val="00F82C45"/>
    <w:rsid w:val="00FB1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4FE0"/>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CAD"/>
    <w:pPr>
      <w:tabs>
        <w:tab w:val="center" w:pos="4536"/>
        <w:tab w:val="right" w:pos="9072"/>
      </w:tabs>
      <w:spacing w:after="0" w:line="240" w:lineRule="auto"/>
    </w:pPr>
  </w:style>
  <w:style w:type="character" w:customStyle="1" w:styleId="En-tteCar">
    <w:name w:val="En-tête Car"/>
    <w:basedOn w:val="Policepardfaut"/>
    <w:link w:val="En-tte"/>
    <w:uiPriority w:val="99"/>
    <w:rsid w:val="00417CAD"/>
  </w:style>
  <w:style w:type="paragraph" w:styleId="Pieddepage">
    <w:name w:val="footer"/>
    <w:basedOn w:val="Normal"/>
    <w:link w:val="PieddepageCar"/>
    <w:uiPriority w:val="99"/>
    <w:unhideWhenUsed/>
    <w:rsid w:val="00417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18654">
          <w:marLeft w:val="0"/>
          <w:marRight w:val="0"/>
          <w:marTop w:val="0"/>
          <w:marBottom w:val="0"/>
          <w:divBdr>
            <w:top w:val="none" w:sz="0" w:space="0" w:color="auto"/>
            <w:left w:val="none" w:sz="0" w:space="0" w:color="auto"/>
            <w:bottom w:val="none" w:sz="0" w:space="0" w:color="auto"/>
            <w:right w:val="none" w:sz="0" w:space="0" w:color="auto"/>
          </w:divBdr>
          <w:divsChild>
            <w:div w:id="159542686">
              <w:marLeft w:val="0"/>
              <w:marRight w:val="0"/>
              <w:marTop w:val="0"/>
              <w:marBottom w:val="0"/>
              <w:divBdr>
                <w:top w:val="none" w:sz="0" w:space="0" w:color="auto"/>
                <w:left w:val="none" w:sz="0" w:space="0" w:color="auto"/>
                <w:bottom w:val="none" w:sz="0" w:space="0" w:color="auto"/>
                <w:right w:val="none" w:sz="0" w:space="0" w:color="auto"/>
              </w:divBdr>
              <w:divsChild>
                <w:div w:id="42483123">
                  <w:marLeft w:val="0"/>
                  <w:marRight w:val="0"/>
                  <w:marTop w:val="0"/>
                  <w:marBottom w:val="0"/>
                  <w:divBdr>
                    <w:top w:val="none" w:sz="0" w:space="0" w:color="auto"/>
                    <w:left w:val="none" w:sz="0" w:space="0" w:color="auto"/>
                    <w:bottom w:val="none" w:sz="0" w:space="0" w:color="auto"/>
                    <w:right w:val="none" w:sz="0" w:space="0" w:color="auto"/>
                  </w:divBdr>
                  <w:divsChild>
                    <w:div w:id="1677463463">
                      <w:marLeft w:val="0"/>
                      <w:marRight w:val="0"/>
                      <w:marTop w:val="0"/>
                      <w:marBottom w:val="0"/>
                      <w:divBdr>
                        <w:top w:val="none" w:sz="0" w:space="0" w:color="auto"/>
                        <w:left w:val="none" w:sz="0" w:space="0" w:color="auto"/>
                        <w:bottom w:val="none" w:sz="0" w:space="0" w:color="auto"/>
                        <w:right w:val="none" w:sz="0" w:space="0" w:color="auto"/>
                      </w:divBdr>
                      <w:divsChild>
                        <w:div w:id="52579810">
                          <w:marLeft w:val="0"/>
                          <w:marRight w:val="0"/>
                          <w:marTop w:val="0"/>
                          <w:marBottom w:val="0"/>
                          <w:divBdr>
                            <w:top w:val="none" w:sz="0" w:space="0" w:color="auto"/>
                            <w:left w:val="none" w:sz="0" w:space="0" w:color="auto"/>
                            <w:bottom w:val="none" w:sz="0" w:space="0" w:color="auto"/>
                            <w:right w:val="none" w:sz="0" w:space="0" w:color="auto"/>
                          </w:divBdr>
                          <w:divsChild>
                            <w:div w:id="831524765">
                              <w:marLeft w:val="0"/>
                              <w:marRight w:val="0"/>
                              <w:marTop w:val="0"/>
                              <w:marBottom w:val="0"/>
                              <w:divBdr>
                                <w:top w:val="none" w:sz="0" w:space="0" w:color="auto"/>
                                <w:left w:val="none" w:sz="0" w:space="0" w:color="auto"/>
                                <w:bottom w:val="none" w:sz="0" w:space="0" w:color="auto"/>
                                <w:right w:val="none" w:sz="0" w:space="0" w:color="auto"/>
                              </w:divBdr>
                              <w:divsChild>
                                <w:div w:id="1492719736">
                                  <w:marLeft w:val="0"/>
                                  <w:marRight w:val="0"/>
                                  <w:marTop w:val="0"/>
                                  <w:marBottom w:val="0"/>
                                  <w:divBdr>
                                    <w:top w:val="none" w:sz="0" w:space="0" w:color="auto"/>
                                    <w:left w:val="none" w:sz="0" w:space="0" w:color="auto"/>
                                    <w:bottom w:val="none" w:sz="0" w:space="0" w:color="auto"/>
                                    <w:right w:val="none" w:sz="0" w:space="0" w:color="auto"/>
                                  </w:divBdr>
                                  <w:divsChild>
                                    <w:div w:id="1915818925">
                                      <w:marLeft w:val="0"/>
                                      <w:marRight w:val="0"/>
                                      <w:marTop w:val="0"/>
                                      <w:marBottom w:val="0"/>
                                      <w:divBdr>
                                        <w:top w:val="none" w:sz="0" w:space="0" w:color="auto"/>
                                        <w:left w:val="none" w:sz="0" w:space="0" w:color="auto"/>
                                        <w:bottom w:val="none" w:sz="0" w:space="0" w:color="auto"/>
                                        <w:right w:val="none" w:sz="0" w:space="0" w:color="auto"/>
                                      </w:divBdr>
                                      <w:divsChild>
                                        <w:div w:id="1013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0220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87">
          <w:marLeft w:val="0"/>
          <w:marRight w:val="0"/>
          <w:marTop w:val="0"/>
          <w:marBottom w:val="0"/>
          <w:divBdr>
            <w:top w:val="none" w:sz="0" w:space="0" w:color="auto"/>
            <w:left w:val="none" w:sz="0" w:space="0" w:color="auto"/>
            <w:bottom w:val="none" w:sz="0" w:space="0" w:color="auto"/>
            <w:right w:val="none" w:sz="0" w:space="0" w:color="auto"/>
          </w:divBdr>
          <w:divsChild>
            <w:div w:id="1099256800">
              <w:marLeft w:val="0"/>
              <w:marRight w:val="0"/>
              <w:marTop w:val="0"/>
              <w:marBottom w:val="0"/>
              <w:divBdr>
                <w:top w:val="none" w:sz="0" w:space="0" w:color="auto"/>
                <w:left w:val="none" w:sz="0" w:space="0" w:color="auto"/>
                <w:bottom w:val="none" w:sz="0" w:space="0" w:color="auto"/>
                <w:right w:val="none" w:sz="0" w:space="0" w:color="auto"/>
              </w:divBdr>
              <w:divsChild>
                <w:div w:id="2010518070">
                  <w:marLeft w:val="0"/>
                  <w:marRight w:val="0"/>
                  <w:marTop w:val="0"/>
                  <w:marBottom w:val="0"/>
                  <w:divBdr>
                    <w:top w:val="none" w:sz="0" w:space="0" w:color="auto"/>
                    <w:left w:val="none" w:sz="0" w:space="0" w:color="auto"/>
                    <w:bottom w:val="none" w:sz="0" w:space="0" w:color="auto"/>
                    <w:right w:val="none" w:sz="0" w:space="0" w:color="auto"/>
                  </w:divBdr>
                  <w:divsChild>
                    <w:div w:id="127548583">
                      <w:marLeft w:val="0"/>
                      <w:marRight w:val="0"/>
                      <w:marTop w:val="0"/>
                      <w:marBottom w:val="0"/>
                      <w:divBdr>
                        <w:top w:val="none" w:sz="0" w:space="0" w:color="auto"/>
                        <w:left w:val="none" w:sz="0" w:space="0" w:color="auto"/>
                        <w:bottom w:val="none" w:sz="0" w:space="0" w:color="auto"/>
                        <w:right w:val="none" w:sz="0" w:space="0" w:color="auto"/>
                      </w:divBdr>
                      <w:divsChild>
                        <w:div w:id="2051684713">
                          <w:marLeft w:val="0"/>
                          <w:marRight w:val="0"/>
                          <w:marTop w:val="0"/>
                          <w:marBottom w:val="0"/>
                          <w:divBdr>
                            <w:top w:val="none" w:sz="0" w:space="0" w:color="auto"/>
                            <w:left w:val="none" w:sz="0" w:space="0" w:color="auto"/>
                            <w:bottom w:val="none" w:sz="0" w:space="0" w:color="auto"/>
                            <w:right w:val="none" w:sz="0" w:space="0" w:color="auto"/>
                          </w:divBdr>
                          <w:divsChild>
                            <w:div w:id="1746535307">
                              <w:marLeft w:val="0"/>
                              <w:marRight w:val="0"/>
                              <w:marTop w:val="0"/>
                              <w:marBottom w:val="0"/>
                              <w:divBdr>
                                <w:top w:val="none" w:sz="0" w:space="0" w:color="auto"/>
                                <w:left w:val="none" w:sz="0" w:space="0" w:color="auto"/>
                                <w:bottom w:val="none" w:sz="0" w:space="0" w:color="auto"/>
                                <w:right w:val="none" w:sz="0" w:space="0" w:color="auto"/>
                              </w:divBdr>
                              <w:divsChild>
                                <w:div w:id="1146556957">
                                  <w:marLeft w:val="0"/>
                                  <w:marRight w:val="0"/>
                                  <w:marTop w:val="0"/>
                                  <w:marBottom w:val="0"/>
                                  <w:divBdr>
                                    <w:top w:val="none" w:sz="0" w:space="0" w:color="auto"/>
                                    <w:left w:val="none" w:sz="0" w:space="0" w:color="auto"/>
                                    <w:bottom w:val="none" w:sz="0" w:space="0" w:color="auto"/>
                                    <w:right w:val="none" w:sz="0" w:space="0" w:color="auto"/>
                                  </w:divBdr>
                                  <w:divsChild>
                                    <w:div w:id="1440684649">
                                      <w:marLeft w:val="0"/>
                                      <w:marRight w:val="0"/>
                                      <w:marTop w:val="0"/>
                                      <w:marBottom w:val="0"/>
                                      <w:divBdr>
                                        <w:top w:val="none" w:sz="0" w:space="0" w:color="auto"/>
                                        <w:left w:val="none" w:sz="0" w:space="0" w:color="auto"/>
                                        <w:bottom w:val="none" w:sz="0" w:space="0" w:color="auto"/>
                                        <w:right w:val="none" w:sz="0" w:space="0" w:color="auto"/>
                                      </w:divBdr>
                                      <w:divsChild>
                                        <w:div w:id="889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Texte.do;jsessionid=44E5BED7A9EDB19F0317FD16095C8C94.tplgfr33s_1?cidTexte=JORFTEXT000041661937&amp;dateTexte=&amp;oldAction=rechJO&amp;categorieLien=id&amp;idJO=JORFCONT000041661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1191&amp;idArticle=LEGIARTI000036695441&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jsessionid=44E5BED7A9EDB19F0317FD16095C8C94.tplgfr33s_1?cidTexte=JORFTEXT000041661927&amp;dateTexte=&amp;oldAction=rechJO&amp;categorieLien=id&amp;idJO=JORFCONT0000416611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Texte.do;jsessionid=9C27A876D070166B1DE93C963B2DE899.tplgfr21s_2?cidTexte=JORFTEXT000041661760&amp;dateTexte=&amp;oldAction=rechJO&amp;categorieLien=id&amp;idJO=JORFCONT00004166112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75E9-1BB1-4EE4-8FCB-93E19A0F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49</cp:revision>
  <dcterms:created xsi:type="dcterms:W3CDTF">2019-09-03T11:10:00Z</dcterms:created>
  <dcterms:modified xsi:type="dcterms:W3CDTF">2020-03-03T14:45:00Z</dcterms:modified>
</cp:coreProperties>
</file>