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FFB82" w14:textId="77777777" w:rsidR="00906D20" w:rsidRPr="00847E9A" w:rsidRDefault="00906D20" w:rsidP="00847E9A">
      <w:pPr>
        <w:jc w:val="center"/>
        <w:rPr>
          <w:rFonts w:ascii="Raleway ExtraBold" w:hAnsi="Raleway ExtraBold" w:cs="Times New Roman"/>
          <w:b/>
          <w:bCs/>
          <w:color w:val="00A9A0"/>
          <w:sz w:val="32"/>
          <w:szCs w:val="32"/>
          <w:shd w:val="clear" w:color="auto" w:fill="FFFFFF"/>
        </w:rPr>
      </w:pPr>
      <w:r w:rsidRPr="00847E9A">
        <w:rPr>
          <w:rFonts w:ascii="Raleway ExtraBold" w:hAnsi="Raleway ExtraBold" w:cs="Times New Roman"/>
          <w:b/>
          <w:bCs/>
          <w:color w:val="00A9A0"/>
          <w:sz w:val="32"/>
          <w:szCs w:val="32"/>
          <w:shd w:val="clear" w:color="auto" w:fill="FFFFFF"/>
        </w:rPr>
        <w:t>Insertion professionnelle des licenciés (bac+3) en STAPS</w:t>
      </w:r>
    </w:p>
    <w:p w14:paraId="650A8050" w14:textId="4C4BF028" w:rsidR="00660545" w:rsidRPr="00847E9A" w:rsidRDefault="00660545" w:rsidP="00847E9A">
      <w:pPr>
        <w:jc w:val="center"/>
        <w:rPr>
          <w:rFonts w:ascii="Raleway ExtraBold" w:hAnsi="Raleway ExtraBold" w:cs="Times New Roman"/>
          <w:b/>
          <w:bCs/>
          <w:color w:val="00A9A0"/>
          <w:sz w:val="32"/>
          <w:szCs w:val="32"/>
          <w:shd w:val="clear" w:color="auto" w:fill="FFFFFF"/>
        </w:rPr>
      </w:pPr>
      <w:r w:rsidRPr="00847E9A">
        <w:rPr>
          <w:rFonts w:ascii="Raleway ExtraBold" w:hAnsi="Raleway ExtraBold" w:cs="Times New Roman"/>
          <w:b/>
          <w:bCs/>
          <w:color w:val="00A9A0"/>
          <w:sz w:val="32"/>
          <w:szCs w:val="32"/>
          <w:shd w:val="clear" w:color="auto" w:fill="FFFFFF"/>
        </w:rPr>
        <w:t>Note méthodologique</w:t>
      </w:r>
    </w:p>
    <w:p w14:paraId="5EE97625" w14:textId="33556F44" w:rsidR="00660545" w:rsidRPr="00847E9A" w:rsidRDefault="00660545" w:rsidP="00660545">
      <w:pPr>
        <w:rPr>
          <w:rFonts w:ascii="Raleway" w:hAnsi="Raleway" w:cs="Times New Roman"/>
          <w:b/>
          <w:color w:val="525251"/>
          <w:shd w:val="clear" w:color="auto" w:fill="FFFFFF"/>
        </w:rPr>
      </w:pPr>
    </w:p>
    <w:p w14:paraId="6F9A5945" w14:textId="4E923E9C" w:rsidR="00650319" w:rsidRPr="00847E9A" w:rsidRDefault="00650319" w:rsidP="00660545">
      <w:pPr>
        <w:rPr>
          <w:rFonts w:ascii="Raleway" w:hAnsi="Raleway" w:cs="Times New Roman"/>
          <w:b/>
          <w:color w:val="525251"/>
          <w:shd w:val="clear" w:color="auto" w:fill="FFFFFF"/>
        </w:rPr>
      </w:pPr>
      <w:r w:rsidRPr="00847E9A">
        <w:rPr>
          <w:rFonts w:ascii="Raleway" w:hAnsi="Raleway" w:cs="Times New Roman"/>
          <w:b/>
          <w:color w:val="525251"/>
          <w:shd w:val="clear" w:color="auto" w:fill="FFFFFF"/>
        </w:rPr>
        <w:t>Cette note vise à apporter des éléments complémentaires sur la méthode d’analyse mise en œuvre.</w:t>
      </w:r>
    </w:p>
    <w:p w14:paraId="1A3DCFA7" w14:textId="2D6207BC" w:rsidR="00660545" w:rsidRPr="00847E9A" w:rsidRDefault="00650319" w:rsidP="00847E9A">
      <w:pPr>
        <w:rPr>
          <w:rFonts w:ascii="Raleway" w:hAnsi="Raleway" w:cs="Times New Roman"/>
          <w:color w:val="000000" w:themeColor="text1"/>
        </w:rPr>
      </w:pPr>
      <w:r w:rsidRPr="00847E9A">
        <w:rPr>
          <w:rFonts w:ascii="Raleway" w:hAnsi="Raleway" w:cs="Times New Roman"/>
          <w:color w:val="000000" w:themeColor="text1"/>
        </w:rPr>
        <w:t>Afin d’améliorer la représentativité des données, u</w:t>
      </w:r>
      <w:r w:rsidR="00280437" w:rsidRPr="00847E9A">
        <w:rPr>
          <w:rFonts w:ascii="Raleway" w:hAnsi="Raleway" w:cs="Times New Roman"/>
          <w:color w:val="000000" w:themeColor="text1"/>
        </w:rPr>
        <w:t xml:space="preserve">ne </w:t>
      </w:r>
      <w:r w:rsidR="00660545" w:rsidRPr="00847E9A">
        <w:rPr>
          <w:rFonts w:ascii="Raleway" w:hAnsi="Raleway" w:cs="Times New Roman"/>
          <w:b/>
          <w:color w:val="000000" w:themeColor="text1"/>
        </w:rPr>
        <w:t xml:space="preserve">pondération </w:t>
      </w:r>
      <w:r w:rsidR="00660545" w:rsidRPr="00847E9A">
        <w:rPr>
          <w:rFonts w:ascii="Raleway" w:hAnsi="Raleway" w:cs="Times New Roman"/>
          <w:color w:val="000000" w:themeColor="text1"/>
        </w:rPr>
        <w:t xml:space="preserve">a </w:t>
      </w:r>
      <w:r w:rsidR="00280437" w:rsidRPr="00847E9A">
        <w:rPr>
          <w:rFonts w:ascii="Raleway" w:hAnsi="Raleway" w:cs="Times New Roman"/>
          <w:color w:val="000000" w:themeColor="text1"/>
        </w:rPr>
        <w:t xml:space="preserve">d’abord </w:t>
      </w:r>
      <w:r w:rsidR="00660545" w:rsidRPr="00847E9A">
        <w:rPr>
          <w:rFonts w:ascii="Raleway" w:hAnsi="Raleway" w:cs="Times New Roman"/>
          <w:color w:val="000000" w:themeColor="text1"/>
        </w:rPr>
        <w:t xml:space="preserve">été </w:t>
      </w:r>
      <w:r w:rsidRPr="00847E9A">
        <w:rPr>
          <w:rFonts w:ascii="Raleway" w:hAnsi="Raleway" w:cs="Times New Roman"/>
          <w:color w:val="000000" w:themeColor="text1"/>
        </w:rPr>
        <w:t>calculée</w:t>
      </w:r>
      <w:r w:rsidR="00280437" w:rsidRPr="00847E9A">
        <w:rPr>
          <w:rFonts w:ascii="Raleway" w:hAnsi="Raleway" w:cs="Times New Roman"/>
          <w:color w:val="000000" w:themeColor="text1"/>
        </w:rPr>
        <w:t>,</w:t>
      </w:r>
      <w:r w:rsidR="00660545" w:rsidRPr="00847E9A">
        <w:rPr>
          <w:rFonts w:ascii="Raleway" w:hAnsi="Raleway" w:cs="Times New Roman"/>
          <w:color w:val="000000" w:themeColor="text1"/>
        </w:rPr>
        <w:t xml:space="preserve"> </w:t>
      </w:r>
      <w:r w:rsidR="00280437" w:rsidRPr="00847E9A">
        <w:rPr>
          <w:rFonts w:ascii="Raleway" w:hAnsi="Raleway" w:cs="Times New Roman"/>
          <w:color w:val="000000" w:themeColor="text1"/>
        </w:rPr>
        <w:t>selon les étapes suivantes </w:t>
      </w:r>
      <w:r w:rsidR="00660545" w:rsidRPr="00847E9A">
        <w:rPr>
          <w:rFonts w:ascii="Raleway" w:hAnsi="Raleway" w:cs="Times New Roman"/>
          <w:color w:val="000000" w:themeColor="text1"/>
        </w:rPr>
        <w:t>:</w:t>
      </w:r>
    </w:p>
    <w:p w14:paraId="50540AAA" w14:textId="03B63245" w:rsidR="00660545" w:rsidRPr="00847E9A" w:rsidRDefault="00660545" w:rsidP="00660545">
      <w:pPr>
        <w:pStyle w:val="Paragraphedeliste"/>
        <w:numPr>
          <w:ilvl w:val="0"/>
          <w:numId w:val="1"/>
        </w:numPr>
        <w:spacing w:after="0" w:line="240" w:lineRule="auto"/>
        <w:ind w:left="714" w:hanging="357"/>
        <w:jc w:val="both"/>
        <w:rPr>
          <w:rFonts w:ascii="Raleway" w:hAnsi="Raleway" w:cs="Times New Roman"/>
          <w:color w:val="000000" w:themeColor="text1"/>
        </w:rPr>
      </w:pPr>
      <w:r w:rsidRPr="00847E9A">
        <w:rPr>
          <w:rFonts w:ascii="Raleway" w:hAnsi="Raleway" w:cs="Times New Roman"/>
          <w:color w:val="000000" w:themeColor="text1"/>
        </w:rPr>
        <w:t xml:space="preserve">modélisation de la non-réponse </w:t>
      </w:r>
      <w:r w:rsidR="00650319" w:rsidRPr="00847E9A">
        <w:rPr>
          <w:rFonts w:ascii="Raleway" w:hAnsi="Raleway" w:cs="Times New Roman"/>
          <w:color w:val="000000" w:themeColor="text1"/>
        </w:rPr>
        <w:t xml:space="preserve">totale </w:t>
      </w:r>
      <w:r w:rsidRPr="00847E9A">
        <w:rPr>
          <w:rFonts w:ascii="Raleway" w:hAnsi="Raleway" w:cs="Times New Roman"/>
          <w:color w:val="000000" w:themeColor="text1"/>
        </w:rPr>
        <w:t>(avec variables sexe, âge, série du bac, université) ;</w:t>
      </w:r>
    </w:p>
    <w:p w14:paraId="432A0329" w14:textId="77777777" w:rsidR="00660545" w:rsidRPr="00847E9A" w:rsidRDefault="00660545" w:rsidP="00660545">
      <w:pPr>
        <w:pStyle w:val="Paragraphedeliste"/>
        <w:spacing w:after="0" w:line="240" w:lineRule="auto"/>
        <w:ind w:left="714"/>
        <w:jc w:val="both"/>
        <w:rPr>
          <w:rFonts w:ascii="Raleway" w:hAnsi="Raleway" w:cs="Times New Roman"/>
          <w:color w:val="000000" w:themeColor="text1"/>
        </w:rPr>
      </w:pPr>
    </w:p>
    <w:p w14:paraId="3DC808D9" w14:textId="77777777" w:rsidR="00660545" w:rsidRPr="00847E9A" w:rsidRDefault="00660545" w:rsidP="00660545">
      <w:pPr>
        <w:pStyle w:val="Paragraphedeliste"/>
        <w:numPr>
          <w:ilvl w:val="0"/>
          <w:numId w:val="1"/>
        </w:numPr>
        <w:spacing w:after="0" w:line="240" w:lineRule="auto"/>
        <w:ind w:left="714" w:hanging="357"/>
        <w:jc w:val="both"/>
        <w:rPr>
          <w:rFonts w:ascii="Raleway" w:hAnsi="Raleway" w:cs="Times New Roman"/>
          <w:color w:val="000000" w:themeColor="text1"/>
        </w:rPr>
      </w:pPr>
      <w:r w:rsidRPr="00847E9A">
        <w:rPr>
          <w:rFonts w:ascii="Raleway" w:hAnsi="Raleway" w:cs="Times New Roman"/>
          <w:color w:val="000000" w:themeColor="text1"/>
        </w:rPr>
        <w:t>repondération des répondants de l’inverse du taux de réponse du groupe homogène de réponse (GHR) auxquels ils appartiennent (définis à la suite du modèle de non réponse) ;</w:t>
      </w:r>
    </w:p>
    <w:p w14:paraId="5BEE444A" w14:textId="77777777" w:rsidR="00660545" w:rsidRPr="00847E9A" w:rsidRDefault="00660545" w:rsidP="00660545">
      <w:pPr>
        <w:pStyle w:val="Paragraphedeliste"/>
        <w:spacing w:after="0" w:line="240" w:lineRule="auto"/>
        <w:ind w:left="714"/>
        <w:jc w:val="both"/>
        <w:rPr>
          <w:rFonts w:ascii="Raleway" w:hAnsi="Raleway" w:cs="Times New Roman"/>
          <w:color w:val="000000" w:themeColor="text1"/>
        </w:rPr>
      </w:pPr>
    </w:p>
    <w:p w14:paraId="5EBEA565" w14:textId="77777777" w:rsidR="00660545" w:rsidRPr="00847E9A" w:rsidRDefault="00660545" w:rsidP="00660545">
      <w:pPr>
        <w:pStyle w:val="Paragraphedeliste"/>
        <w:numPr>
          <w:ilvl w:val="0"/>
          <w:numId w:val="1"/>
        </w:numPr>
        <w:spacing w:after="0" w:line="240" w:lineRule="auto"/>
        <w:ind w:left="714" w:hanging="357"/>
        <w:jc w:val="both"/>
        <w:rPr>
          <w:rFonts w:ascii="Raleway" w:hAnsi="Raleway" w:cs="Times New Roman"/>
          <w:color w:val="000000" w:themeColor="text1"/>
        </w:rPr>
      </w:pPr>
      <w:r w:rsidRPr="00847E9A">
        <w:rPr>
          <w:rFonts w:ascii="Raleway" w:hAnsi="Raleway" w:cs="Times New Roman"/>
          <w:color w:val="000000" w:themeColor="text1"/>
        </w:rPr>
        <w:t xml:space="preserve">calage des poids finaux sur les marges par université et par genre des diplômés de STAPS. Ce calage permet d’avoir les mêmes répartitions et effectifs sur ces variables dans l’échantillon et dans la population mère. </w:t>
      </w:r>
    </w:p>
    <w:p w14:paraId="478B6F82" w14:textId="77777777" w:rsidR="00650319" w:rsidRPr="00847E9A" w:rsidRDefault="00650319" w:rsidP="00660545">
      <w:pPr>
        <w:rPr>
          <w:rFonts w:ascii="Raleway" w:hAnsi="Raleway" w:cs="Times New Roman"/>
          <w:color w:val="000000" w:themeColor="text1"/>
          <w:shd w:val="clear" w:color="auto" w:fill="FFFFFF"/>
        </w:rPr>
      </w:pPr>
    </w:p>
    <w:p w14:paraId="3D971AF1" w14:textId="4B41AFEF" w:rsidR="00650319" w:rsidRPr="00847E9A" w:rsidRDefault="00650319" w:rsidP="00660545">
      <w:pPr>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Cette variable de pondération a été utilisée pour l’ensemble des analyses.</w:t>
      </w:r>
    </w:p>
    <w:p w14:paraId="32073845" w14:textId="77777777" w:rsidR="00650319" w:rsidRPr="00847E9A" w:rsidRDefault="00650319" w:rsidP="00A40F4B">
      <w:pPr>
        <w:jc w:val="both"/>
        <w:rPr>
          <w:rFonts w:ascii="Raleway" w:hAnsi="Raleway" w:cs="Times New Roman"/>
          <w:color w:val="000000" w:themeColor="text1"/>
          <w:shd w:val="clear" w:color="auto" w:fill="FFFFFF"/>
        </w:rPr>
      </w:pPr>
    </w:p>
    <w:p w14:paraId="5CA13024" w14:textId="79BF96E0" w:rsidR="00660545"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b/>
          <w:color w:val="000000" w:themeColor="text1"/>
          <w:shd w:val="clear" w:color="auto" w:fill="FFFFFF"/>
        </w:rPr>
        <w:t xml:space="preserve">La méthode d’analyse de données textuelles </w:t>
      </w:r>
      <w:r w:rsidRPr="00847E9A">
        <w:rPr>
          <w:rFonts w:ascii="Raleway" w:hAnsi="Raleway" w:cs="Times New Roman"/>
          <w:color w:val="000000" w:themeColor="text1"/>
          <w:shd w:val="clear" w:color="auto" w:fill="FFFFFF"/>
        </w:rPr>
        <w:t>exposée ci-dessous</w:t>
      </w:r>
      <w:r w:rsidR="00280437" w:rsidRPr="00847E9A">
        <w:rPr>
          <w:rFonts w:ascii="Raleway" w:hAnsi="Raleway" w:cs="Times New Roman"/>
          <w:color w:val="000000" w:themeColor="text1"/>
          <w:shd w:val="clear" w:color="auto" w:fill="FFFFFF"/>
        </w:rPr>
        <w:t xml:space="preserve"> a ensuite été </w:t>
      </w:r>
      <w:r w:rsidR="00650319" w:rsidRPr="00847E9A">
        <w:rPr>
          <w:rFonts w:ascii="Raleway" w:hAnsi="Raleway" w:cs="Times New Roman"/>
          <w:color w:val="000000" w:themeColor="text1"/>
          <w:shd w:val="clear" w:color="auto" w:fill="FFFFFF"/>
        </w:rPr>
        <w:t xml:space="preserve">mise en œuvre pour </w:t>
      </w:r>
      <w:r w:rsidR="00C6294F" w:rsidRPr="00847E9A">
        <w:rPr>
          <w:rFonts w:ascii="Raleway" w:hAnsi="Raleway" w:cs="Times New Roman"/>
          <w:color w:val="000000" w:themeColor="text1"/>
          <w:shd w:val="clear" w:color="auto" w:fill="FFFFFF"/>
        </w:rPr>
        <w:t>analyser la satisfaction vis-à-vis de l’emploi occupé, en termes de compétences mises en œuvre et de missions, en rapport avec la nature de l’emploi appréhendée à travers l’intitulé de l’emploi occupé.</w:t>
      </w:r>
    </w:p>
    <w:p w14:paraId="1B9D0074" w14:textId="77777777" w:rsidR="00734EA7" w:rsidRPr="00847E9A" w:rsidRDefault="00734EA7"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L’analyse des données textuelles est la seule méthode permettant d’exploiter systématiquement des « verbatim », comme l’intitulé de l’emploi occupé.</w:t>
      </w:r>
    </w:p>
    <w:p w14:paraId="474BE302" w14:textId="7A6E31A4" w:rsidR="00650319"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Le principe de la méthode est de recenser les formes lexicales « pleines » (i.</w:t>
      </w:r>
      <w:r w:rsidR="00074339" w:rsidRPr="00847E9A">
        <w:rPr>
          <w:rFonts w:ascii="Raleway" w:hAnsi="Raleway" w:cs="Times New Roman"/>
          <w:color w:val="000000" w:themeColor="text1"/>
          <w:shd w:val="clear" w:color="auto" w:fill="FFFFFF"/>
        </w:rPr>
        <w:t> </w:t>
      </w:r>
      <w:r w:rsidRPr="00847E9A">
        <w:rPr>
          <w:rFonts w:ascii="Raleway" w:hAnsi="Raleway" w:cs="Times New Roman"/>
          <w:color w:val="000000" w:themeColor="text1"/>
          <w:shd w:val="clear" w:color="auto" w:fill="FFFFFF"/>
        </w:rPr>
        <w:t>e. significatives au sens ordinaire de « porteuses de sens ») associées aux modalités individuelles de la variable « intitulé de l’emploi occupé », les occurrences de ces formes lexicales sont recensées dans le tableau lexical entier (TLE, en l’occurrence il sera même binaire, ne comportant que zéro ou un, correspondant resp</w:t>
      </w:r>
      <w:r w:rsidR="00650319" w:rsidRPr="00847E9A">
        <w:rPr>
          <w:rFonts w:ascii="Raleway" w:hAnsi="Raleway" w:cs="Times New Roman"/>
          <w:color w:val="000000" w:themeColor="text1"/>
          <w:shd w:val="clear" w:color="auto" w:fill="FFFFFF"/>
        </w:rPr>
        <w:t xml:space="preserve">ectivement </w:t>
      </w:r>
      <w:r w:rsidRPr="00847E9A">
        <w:rPr>
          <w:rFonts w:ascii="Raleway" w:hAnsi="Raleway" w:cs="Times New Roman"/>
          <w:color w:val="000000" w:themeColor="text1"/>
          <w:shd w:val="clear" w:color="auto" w:fill="FFFFFF"/>
        </w:rPr>
        <w:t>à la présence ou l’absence de la forme lexicale pleine dans la modalité), ensuite ce TLE est croisé avec les indicatrices des modalités des variables indiquant la satisfaction par rapport aux compétences ou aux missions</w:t>
      </w:r>
      <w:r w:rsidR="00650319" w:rsidRPr="00847E9A">
        <w:rPr>
          <w:rFonts w:ascii="Raleway" w:hAnsi="Raleway" w:cs="Times New Roman"/>
          <w:color w:val="000000" w:themeColor="text1"/>
          <w:shd w:val="clear" w:color="auto" w:fill="FFFFFF"/>
        </w:rPr>
        <w:t xml:space="preserve">. </w:t>
      </w:r>
    </w:p>
    <w:p w14:paraId="2EC0CD0A" w14:textId="35258891" w:rsidR="00660545" w:rsidRPr="00847E9A" w:rsidRDefault="00650319"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C</w:t>
      </w:r>
      <w:r w:rsidR="00660545" w:rsidRPr="00847E9A">
        <w:rPr>
          <w:rFonts w:ascii="Raleway" w:hAnsi="Raleway" w:cs="Times New Roman"/>
          <w:color w:val="000000" w:themeColor="text1"/>
          <w:shd w:val="clear" w:color="auto" w:fill="FFFFFF"/>
        </w:rPr>
        <w:t xml:space="preserve">omme ce tableau est binaire (ne comprenant que zéro ou un) on </w:t>
      </w:r>
      <w:r w:rsidRPr="00847E9A">
        <w:rPr>
          <w:rFonts w:ascii="Raleway" w:hAnsi="Raleway" w:cs="Times New Roman"/>
          <w:color w:val="000000" w:themeColor="text1"/>
          <w:shd w:val="clear" w:color="auto" w:fill="FFFFFF"/>
        </w:rPr>
        <w:t xml:space="preserve">peut lui </w:t>
      </w:r>
      <w:r w:rsidR="00660545" w:rsidRPr="00847E9A">
        <w:rPr>
          <w:rFonts w:ascii="Raleway" w:hAnsi="Raleway" w:cs="Times New Roman"/>
          <w:color w:val="000000" w:themeColor="text1"/>
          <w:shd w:val="clear" w:color="auto" w:fill="FFFFFF"/>
        </w:rPr>
        <w:t>applique</w:t>
      </w:r>
      <w:r w:rsidRPr="00847E9A">
        <w:rPr>
          <w:rFonts w:ascii="Raleway" w:hAnsi="Raleway" w:cs="Times New Roman"/>
          <w:color w:val="000000" w:themeColor="text1"/>
          <w:shd w:val="clear" w:color="auto" w:fill="FFFFFF"/>
        </w:rPr>
        <w:t>r</w:t>
      </w:r>
      <w:r w:rsidR="00660545" w:rsidRPr="00847E9A">
        <w:rPr>
          <w:rFonts w:ascii="Raleway" w:hAnsi="Raleway" w:cs="Times New Roman"/>
          <w:color w:val="000000" w:themeColor="text1"/>
          <w:shd w:val="clear" w:color="auto" w:fill="FFFFFF"/>
        </w:rPr>
        <w:t xml:space="preserve"> la technique d’analyse des données la plus indiquée en pareil cas, l’analyse factorielle des correspondances (AFC). On obtient, pour chacune des deux variables, </w:t>
      </w:r>
      <w:r w:rsidR="00734EA7" w:rsidRPr="00847E9A">
        <w:rPr>
          <w:rFonts w:ascii="Raleway" w:hAnsi="Raleway" w:cs="Times New Roman"/>
          <w:color w:val="000000" w:themeColor="text1"/>
          <w:shd w:val="clear" w:color="auto" w:fill="FFFFFF"/>
        </w:rPr>
        <w:t xml:space="preserve">satisfaction par rapport aux compétences mises en œuvre et aux missions, </w:t>
      </w:r>
      <w:r w:rsidR="00660545" w:rsidRPr="00847E9A">
        <w:rPr>
          <w:rFonts w:ascii="Raleway" w:hAnsi="Raleway" w:cs="Times New Roman"/>
          <w:color w:val="000000" w:themeColor="text1"/>
          <w:shd w:val="clear" w:color="auto" w:fill="FFFFFF"/>
        </w:rPr>
        <w:t xml:space="preserve">une AFC qui se résume principalement à un tableau donnant le score ou indice signé de chaque modalité de la variable de satisfaction associée à chaque forme lexicale pleine, indiquant la plus ou </w:t>
      </w:r>
      <w:r w:rsidR="00660545" w:rsidRPr="00847E9A">
        <w:rPr>
          <w:rFonts w:ascii="Raleway" w:hAnsi="Raleway" w:cs="Times New Roman"/>
          <w:color w:val="000000" w:themeColor="text1"/>
          <w:shd w:val="clear" w:color="auto" w:fill="FFFFFF"/>
        </w:rPr>
        <w:lastRenderedPageBreak/>
        <w:t>moins grande</w:t>
      </w:r>
      <w:r w:rsidR="00660545" w:rsidRPr="00847E9A">
        <w:rPr>
          <w:rFonts w:ascii="Raleway" w:hAnsi="Raleway"/>
          <w:color w:val="000000" w:themeColor="text1"/>
        </w:rPr>
        <w:footnoteReference w:id="1"/>
      </w:r>
      <w:r w:rsidR="00660545" w:rsidRPr="00847E9A">
        <w:rPr>
          <w:rFonts w:ascii="Raleway" w:hAnsi="Raleway" w:cs="Times New Roman"/>
          <w:color w:val="000000" w:themeColor="text1"/>
          <w:shd w:val="clear" w:color="auto" w:fill="FFFFFF"/>
        </w:rPr>
        <w:t xml:space="preserve"> proximité entre les deux, et un graphique représentant les formes lexicales pleines en projection sur le premier plan factoriel.</w:t>
      </w:r>
    </w:p>
    <w:p w14:paraId="3586CB0E" w14:textId="74C39A67" w:rsidR="00074339"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xml:space="preserve">Si l’on considère par exemple la première AFC utilisant les modalités de la variable de </w:t>
      </w:r>
      <w:r w:rsidR="00650319" w:rsidRPr="00847E9A">
        <w:rPr>
          <w:rFonts w:ascii="Raleway" w:hAnsi="Raleway" w:cs="Times New Roman"/>
          <w:color w:val="000000" w:themeColor="text1"/>
          <w:shd w:val="clear" w:color="auto" w:fill="FFFFFF"/>
        </w:rPr>
        <w:t>« </w:t>
      </w:r>
      <w:r w:rsidRPr="00847E9A">
        <w:rPr>
          <w:rFonts w:ascii="Raleway" w:hAnsi="Raleway" w:cs="Times New Roman"/>
          <w:color w:val="000000" w:themeColor="text1"/>
          <w:shd w:val="clear" w:color="auto" w:fill="FFFFFF"/>
        </w:rPr>
        <w:t>satisfaction en termes de compétences</w:t>
      </w:r>
      <w:r w:rsidR="00650319" w:rsidRPr="00847E9A">
        <w:rPr>
          <w:rFonts w:ascii="Raleway" w:hAnsi="Raleway" w:cs="Times New Roman"/>
          <w:color w:val="000000" w:themeColor="text1"/>
          <w:shd w:val="clear" w:color="auto" w:fill="FFFFFF"/>
        </w:rPr>
        <w:t> »</w:t>
      </w:r>
      <w:r w:rsidRPr="00847E9A">
        <w:rPr>
          <w:rFonts w:ascii="Raleway" w:hAnsi="Raleway" w:cs="Times New Roman"/>
          <w:color w:val="000000" w:themeColor="text1"/>
          <w:shd w:val="clear" w:color="auto" w:fill="FFFFFF"/>
        </w:rPr>
        <w:t xml:space="preserve"> (premier graphique), on constate </w:t>
      </w:r>
      <w:r w:rsidR="00650319" w:rsidRPr="00847E9A">
        <w:rPr>
          <w:rFonts w:ascii="Raleway" w:hAnsi="Raleway" w:cs="Times New Roman"/>
          <w:color w:val="000000" w:themeColor="text1"/>
          <w:shd w:val="clear" w:color="auto" w:fill="FFFFFF"/>
        </w:rPr>
        <w:t xml:space="preserve">sur le premier axe </w:t>
      </w:r>
      <w:r w:rsidRPr="00847E9A">
        <w:rPr>
          <w:rFonts w:ascii="Raleway" w:hAnsi="Raleway" w:cs="Times New Roman"/>
          <w:color w:val="000000" w:themeColor="text1"/>
          <w:shd w:val="clear" w:color="auto" w:fill="FFFFFF"/>
        </w:rPr>
        <w:t>une opposition entre des termes tels que</w:t>
      </w:r>
      <w:r w:rsidR="00074339" w:rsidRPr="00847E9A">
        <w:rPr>
          <w:rFonts w:ascii="Raleway" w:hAnsi="Raleway" w:cs="Times New Roman"/>
          <w:color w:val="000000" w:themeColor="text1"/>
          <w:shd w:val="clear" w:color="auto" w:fill="FFFFFF"/>
        </w:rPr>
        <w:t> :</w:t>
      </w:r>
    </w:p>
    <w:p w14:paraId="0F28AA6F" w14:textId="04796258" w:rsidR="00660545"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assistant »,  « éducation », « employé »,  « vendeur », « polyvalent », « surveillant » correspondant plus ou moins au minimum de satisfaction d’une part (les termes regroupés à droite de l’axe)</w:t>
      </w:r>
      <w:r w:rsidR="00074339" w:rsidRPr="00847E9A">
        <w:rPr>
          <w:rFonts w:ascii="Raleway" w:hAnsi="Raleway" w:cs="Times New Roman"/>
          <w:color w:val="000000" w:themeColor="text1"/>
          <w:shd w:val="clear" w:color="auto" w:fill="FFFFFF"/>
        </w:rPr>
        <w:t> ;</w:t>
      </w:r>
    </w:p>
    <w:p w14:paraId="261F2FB4" w14:textId="0C073742" w:rsidR="00660545"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professeur »,  « EPS », « gendarme, « doctorant », « enseignant », « contractuel », « stagiaire », « école » se rapprochant du maximum de satisfaction (les termes regroupés à gauche de l’axe) d’autre part</w:t>
      </w:r>
      <w:r w:rsidR="00074339" w:rsidRPr="00847E9A">
        <w:rPr>
          <w:rFonts w:ascii="Raleway" w:hAnsi="Raleway" w:cs="Times New Roman"/>
          <w:color w:val="000000" w:themeColor="text1"/>
          <w:shd w:val="clear" w:color="auto" w:fill="FFFFFF"/>
        </w:rPr>
        <w:t>.</w:t>
      </w:r>
    </w:p>
    <w:p w14:paraId="1575DBE4" w14:textId="7F7711E8" w:rsidR="00660545" w:rsidRPr="00847E9A" w:rsidRDefault="00074339"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C</w:t>
      </w:r>
      <w:r w:rsidR="00660545" w:rsidRPr="00847E9A">
        <w:rPr>
          <w:rFonts w:ascii="Raleway" w:hAnsi="Raleway" w:cs="Times New Roman"/>
          <w:color w:val="000000" w:themeColor="text1"/>
          <w:shd w:val="clear" w:color="auto" w:fill="FFFFFF"/>
        </w:rPr>
        <w:t xml:space="preserve">ette opposition correspond au premier axe factoriel, </w:t>
      </w:r>
      <w:r w:rsidR="00650319" w:rsidRPr="00847E9A">
        <w:rPr>
          <w:rFonts w:ascii="Raleway" w:hAnsi="Raleway" w:cs="Times New Roman"/>
          <w:color w:val="000000" w:themeColor="text1"/>
          <w:shd w:val="clear" w:color="auto" w:fill="FFFFFF"/>
        </w:rPr>
        <w:t>celui qui correspond à l’opposition la plus forte au sein des données. L</w:t>
      </w:r>
      <w:r w:rsidR="00660545" w:rsidRPr="00847E9A">
        <w:rPr>
          <w:rFonts w:ascii="Raleway" w:hAnsi="Raleway" w:cs="Times New Roman"/>
          <w:color w:val="000000" w:themeColor="text1"/>
          <w:shd w:val="clear" w:color="auto" w:fill="FFFFFF"/>
        </w:rPr>
        <w:t xml:space="preserve">e deuxième axe </w:t>
      </w:r>
      <w:r w:rsidR="00650319" w:rsidRPr="00847E9A">
        <w:rPr>
          <w:rFonts w:ascii="Raleway" w:hAnsi="Raleway" w:cs="Times New Roman"/>
          <w:color w:val="000000" w:themeColor="text1"/>
          <w:shd w:val="clear" w:color="auto" w:fill="FFFFFF"/>
        </w:rPr>
        <w:t xml:space="preserve">en revanche </w:t>
      </w:r>
      <w:r w:rsidR="00660545" w:rsidRPr="00847E9A">
        <w:rPr>
          <w:rFonts w:ascii="Raleway" w:hAnsi="Raleway" w:cs="Times New Roman"/>
          <w:color w:val="000000" w:themeColor="text1"/>
          <w:shd w:val="clear" w:color="auto" w:fill="FFFFFF"/>
        </w:rPr>
        <w:t>ne fait pas apparaître de signification claire.</w:t>
      </w:r>
    </w:p>
    <w:p w14:paraId="658188F3" w14:textId="1008F02C" w:rsidR="00660545"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xml:space="preserve">La </w:t>
      </w:r>
      <w:r w:rsidR="00650319" w:rsidRPr="00847E9A">
        <w:rPr>
          <w:rFonts w:ascii="Raleway" w:hAnsi="Raleway" w:cs="Times New Roman"/>
          <w:color w:val="000000" w:themeColor="text1"/>
          <w:shd w:val="clear" w:color="auto" w:fill="FFFFFF"/>
        </w:rPr>
        <w:t xml:space="preserve">seconde </w:t>
      </w:r>
      <w:r w:rsidRPr="00847E9A">
        <w:rPr>
          <w:rFonts w:ascii="Raleway" w:hAnsi="Raleway" w:cs="Times New Roman"/>
          <w:color w:val="000000" w:themeColor="text1"/>
          <w:shd w:val="clear" w:color="auto" w:fill="FFFFFF"/>
        </w:rPr>
        <w:t xml:space="preserve">AFC, </w:t>
      </w:r>
      <w:r w:rsidR="00650319" w:rsidRPr="00847E9A">
        <w:rPr>
          <w:rFonts w:ascii="Raleway" w:hAnsi="Raleway" w:cs="Times New Roman"/>
          <w:color w:val="000000" w:themeColor="text1"/>
          <w:shd w:val="clear" w:color="auto" w:fill="FFFFFF"/>
        </w:rPr>
        <w:t xml:space="preserve"> portant sur </w:t>
      </w:r>
      <w:r w:rsidRPr="00847E9A">
        <w:rPr>
          <w:rFonts w:ascii="Raleway" w:hAnsi="Raleway" w:cs="Times New Roman"/>
          <w:color w:val="000000" w:themeColor="text1"/>
          <w:shd w:val="clear" w:color="auto" w:fill="FFFFFF"/>
        </w:rPr>
        <w:t>la</w:t>
      </w:r>
      <w:r w:rsidR="00650319" w:rsidRPr="00847E9A">
        <w:rPr>
          <w:rFonts w:ascii="Raleway" w:hAnsi="Raleway" w:cs="Times New Roman"/>
          <w:color w:val="000000" w:themeColor="text1"/>
          <w:shd w:val="clear" w:color="auto" w:fill="FFFFFF"/>
        </w:rPr>
        <w:t xml:space="preserve"> variable de « </w:t>
      </w:r>
      <w:r w:rsidRPr="00847E9A">
        <w:rPr>
          <w:rFonts w:ascii="Raleway" w:hAnsi="Raleway" w:cs="Times New Roman"/>
          <w:color w:val="000000" w:themeColor="text1"/>
          <w:shd w:val="clear" w:color="auto" w:fill="FFFFFF"/>
        </w:rPr>
        <w:t>satisfaction en termes de missions</w:t>
      </w:r>
      <w:r w:rsidR="00650319" w:rsidRPr="00847E9A">
        <w:rPr>
          <w:rFonts w:ascii="Raleway" w:hAnsi="Raleway" w:cs="Times New Roman"/>
          <w:color w:val="000000" w:themeColor="text1"/>
          <w:shd w:val="clear" w:color="auto" w:fill="FFFFFF"/>
        </w:rPr>
        <w:t> »</w:t>
      </w:r>
      <w:r w:rsidRPr="00847E9A">
        <w:rPr>
          <w:rFonts w:ascii="Raleway" w:hAnsi="Raleway" w:cs="Times New Roman"/>
          <w:color w:val="000000" w:themeColor="text1"/>
          <w:shd w:val="clear" w:color="auto" w:fill="FFFFFF"/>
        </w:rPr>
        <w:t xml:space="preserve"> (deuxième graphique), oppose les termes</w:t>
      </w:r>
      <w:r w:rsidR="00074339" w:rsidRPr="00847E9A">
        <w:rPr>
          <w:rFonts w:ascii="Raleway" w:hAnsi="Raleway" w:cs="Times New Roman"/>
          <w:color w:val="000000" w:themeColor="text1"/>
          <w:shd w:val="clear" w:color="auto" w:fill="FFFFFF"/>
        </w:rPr>
        <w:t> :</w:t>
      </w:r>
    </w:p>
    <w:p w14:paraId="356FCB4A" w14:textId="77777777" w:rsidR="00660545"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assistant »,  « éducation », « employé »,  « vendeur », « polyvalent », dans le sens du minimum de satisfaction, à droite de l’axe, d’une part ;</w:t>
      </w:r>
    </w:p>
    <w:p w14:paraId="1CD696C6" w14:textId="1D18E5C3" w:rsidR="00660545" w:rsidRPr="00847E9A" w:rsidRDefault="00660545"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professeur »,  « EPS », « gendarme, « enseignant », « contractuel », « stagiaire », « doctorant » - donc à gauche de l’axe, d’autre part</w:t>
      </w:r>
      <w:r w:rsidR="00074339" w:rsidRPr="00847E9A">
        <w:rPr>
          <w:rFonts w:ascii="Raleway" w:hAnsi="Raleway" w:cs="Times New Roman"/>
          <w:color w:val="000000" w:themeColor="text1"/>
          <w:shd w:val="clear" w:color="auto" w:fill="FFFFFF"/>
        </w:rPr>
        <w:t>.</w:t>
      </w:r>
    </w:p>
    <w:p w14:paraId="6F62E8F1" w14:textId="41F29131" w:rsidR="00660545" w:rsidRPr="00847E9A" w:rsidRDefault="00650319"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C</w:t>
      </w:r>
      <w:r w:rsidR="00074339" w:rsidRPr="00847E9A">
        <w:rPr>
          <w:rFonts w:ascii="Raleway" w:hAnsi="Raleway" w:cs="Times New Roman"/>
          <w:color w:val="000000" w:themeColor="text1"/>
          <w:shd w:val="clear" w:color="auto" w:fill="FFFFFF"/>
        </w:rPr>
        <w:t xml:space="preserve">ette </w:t>
      </w:r>
      <w:r w:rsidR="00660545" w:rsidRPr="00847E9A">
        <w:rPr>
          <w:rFonts w:ascii="Raleway" w:hAnsi="Raleway" w:cs="Times New Roman"/>
          <w:color w:val="000000" w:themeColor="text1"/>
          <w:shd w:val="clear" w:color="auto" w:fill="FFFFFF"/>
        </w:rPr>
        <w:t>opposition</w:t>
      </w:r>
      <w:r w:rsidR="00074339" w:rsidRPr="00847E9A">
        <w:rPr>
          <w:rFonts w:ascii="Raleway" w:hAnsi="Raleway" w:cs="Times New Roman"/>
          <w:color w:val="000000" w:themeColor="text1"/>
          <w:shd w:val="clear" w:color="auto" w:fill="FFFFFF"/>
        </w:rPr>
        <w:t xml:space="preserve"> </w:t>
      </w:r>
      <w:r w:rsidR="00660545" w:rsidRPr="00847E9A">
        <w:rPr>
          <w:rFonts w:ascii="Raleway" w:hAnsi="Raleway" w:cs="Times New Roman"/>
          <w:color w:val="000000" w:themeColor="text1"/>
          <w:shd w:val="clear" w:color="auto" w:fill="FFFFFF"/>
        </w:rPr>
        <w:t>correspond au premier axe factoriel également, le deuxième axe ne faisant pas apparaître de signification claire.</w:t>
      </w:r>
    </w:p>
    <w:p w14:paraId="408F5C8A" w14:textId="53E33D4C" w:rsidR="00C7700F" w:rsidRPr="00847E9A" w:rsidRDefault="00C7700F" w:rsidP="00A40F4B">
      <w:pPr>
        <w:jc w:val="both"/>
        <w:rPr>
          <w:rFonts w:ascii="Raleway" w:hAnsi="Raleway" w:cs="Times New Roman"/>
          <w:color w:val="000000" w:themeColor="text1"/>
          <w:shd w:val="clear" w:color="auto" w:fill="FFFFFF"/>
        </w:rPr>
      </w:pPr>
      <w:r w:rsidRPr="00847E9A">
        <w:rPr>
          <w:rFonts w:ascii="Raleway" w:hAnsi="Raleway" w:cs="Times New Roman"/>
          <w:color w:val="000000" w:themeColor="text1"/>
          <w:shd w:val="clear" w:color="auto" w:fill="FFFFFF"/>
        </w:rPr>
        <w:t xml:space="preserve">Les deux notions de satisfaction se recouvrent </w:t>
      </w:r>
      <w:r w:rsidR="00074339" w:rsidRPr="00847E9A">
        <w:rPr>
          <w:rFonts w:ascii="Raleway" w:hAnsi="Raleway" w:cs="Times New Roman"/>
          <w:color w:val="000000" w:themeColor="text1"/>
          <w:shd w:val="clear" w:color="auto" w:fill="FFFFFF"/>
        </w:rPr>
        <w:t xml:space="preserve">donc </w:t>
      </w:r>
      <w:r w:rsidRPr="00847E9A">
        <w:rPr>
          <w:rFonts w:ascii="Raleway" w:hAnsi="Raleway" w:cs="Times New Roman"/>
          <w:color w:val="000000" w:themeColor="text1"/>
          <w:shd w:val="clear" w:color="auto" w:fill="FFFFFF"/>
        </w:rPr>
        <w:t xml:space="preserve">en grande partie, et la leçon la plus claire </w:t>
      </w:r>
      <w:r w:rsidR="00650319" w:rsidRPr="00847E9A">
        <w:rPr>
          <w:rFonts w:ascii="Raleway" w:hAnsi="Raleway" w:cs="Times New Roman"/>
          <w:color w:val="000000" w:themeColor="text1"/>
          <w:shd w:val="clear" w:color="auto" w:fill="FFFFFF"/>
        </w:rPr>
        <w:t xml:space="preserve">de cette analyse </w:t>
      </w:r>
      <w:r w:rsidRPr="00847E9A">
        <w:rPr>
          <w:rFonts w:ascii="Raleway" w:hAnsi="Raleway" w:cs="Times New Roman"/>
          <w:color w:val="000000" w:themeColor="text1"/>
          <w:shd w:val="clear" w:color="auto" w:fill="FFFFFF"/>
        </w:rPr>
        <w:t>est l’opposition entre les assistants d’éducation d’une part et les professeurs d’EPS d’autre part, correspondant presque exactement respectivement au minimum et au maximum de la fonction de satisfaction… résultat qui tend de plus à être corroboré si l’on tente des AFC équivalentes sur le corpus textuel constitué à partir des noms d’employeurs.</w:t>
      </w:r>
    </w:p>
    <w:p w14:paraId="56DDDEB1" w14:textId="69D1C7C1" w:rsidR="00C7700F" w:rsidRPr="00847E9A" w:rsidRDefault="00C7700F" w:rsidP="00660545">
      <w:pPr>
        <w:ind w:left="360"/>
        <w:jc w:val="both"/>
        <w:rPr>
          <w:rFonts w:ascii="Raleway" w:hAnsi="Raleway" w:cs="Times New Roman"/>
          <w:color w:val="525251"/>
          <w:shd w:val="clear" w:color="auto" w:fill="FFFFFF"/>
        </w:rPr>
      </w:pPr>
    </w:p>
    <w:p w14:paraId="3794AB6B" w14:textId="77777777" w:rsidR="008D67EC" w:rsidRPr="00847E9A" w:rsidRDefault="008D67EC" w:rsidP="008D67EC">
      <w:pPr>
        <w:rPr>
          <w:rFonts w:ascii="Raleway" w:hAnsi="Raleway" w:cs="Times New Roman"/>
          <w:b/>
          <w:shd w:val="clear" w:color="auto" w:fill="FFFFFF"/>
        </w:rPr>
      </w:pPr>
      <w:r w:rsidRPr="00847E9A">
        <w:rPr>
          <w:rFonts w:ascii="Raleway" w:hAnsi="Raleway" w:cs="Times New Roman"/>
          <w:b/>
          <w:shd w:val="clear" w:color="auto" w:fill="FFFFFF"/>
        </w:rPr>
        <w:t xml:space="preserve">Pour aller plus loin </w:t>
      </w:r>
    </w:p>
    <w:p w14:paraId="204CC3B4" w14:textId="77777777" w:rsidR="008D67EC" w:rsidRPr="00847E9A" w:rsidRDefault="008D67EC" w:rsidP="00906D20">
      <w:pPr>
        <w:pStyle w:val="Paragraphedeliste"/>
        <w:rPr>
          <w:rFonts w:ascii="Raleway" w:hAnsi="Raleway" w:cs="Times New Roman"/>
          <w:shd w:val="clear" w:color="auto" w:fill="FFFFFF"/>
        </w:rPr>
      </w:pPr>
      <w:r w:rsidRPr="00847E9A">
        <w:rPr>
          <w:rFonts w:ascii="Raleway" w:hAnsi="Raleway" w:cs="Times New Roman"/>
          <w:shd w:val="clear" w:color="auto" w:fill="FFFFFF"/>
        </w:rPr>
        <w:t xml:space="preserve">Sur l’analyse de données textuelles : </w:t>
      </w:r>
    </w:p>
    <w:p w14:paraId="3BFCA18A" w14:textId="77777777" w:rsidR="008D67EC" w:rsidRPr="00847E9A" w:rsidRDefault="00A55413" w:rsidP="008D67EC">
      <w:pPr>
        <w:pStyle w:val="Paragraphedeliste"/>
        <w:rPr>
          <w:rStyle w:val="Lienhypertexte"/>
          <w:rFonts w:ascii="Raleway" w:hAnsi="Raleway"/>
        </w:rPr>
      </w:pPr>
      <w:hyperlink r:id="rId7" w:history="1">
        <w:r w:rsidR="008D67EC" w:rsidRPr="00847E9A">
          <w:rPr>
            <w:rStyle w:val="Lienhypertexte"/>
            <w:rFonts w:ascii="Raleway" w:hAnsi="Raleway"/>
          </w:rPr>
          <w:t>http://www.jms-insee.fr/2015/S03_5_ACTE_CAVALLO_JMS2015.PDF</w:t>
        </w:r>
      </w:hyperlink>
    </w:p>
    <w:p w14:paraId="2FE92BB4" w14:textId="77777777" w:rsidR="008D67EC" w:rsidRPr="00847E9A" w:rsidRDefault="008D67EC" w:rsidP="00660545">
      <w:pPr>
        <w:ind w:left="360"/>
        <w:jc w:val="both"/>
        <w:rPr>
          <w:rFonts w:ascii="Raleway" w:hAnsi="Raleway" w:cs="Times New Roman"/>
          <w:color w:val="525251"/>
          <w:shd w:val="clear" w:color="auto" w:fill="FFFFFF"/>
        </w:rPr>
      </w:pPr>
    </w:p>
    <w:p w14:paraId="18B50DDC" w14:textId="77777777" w:rsidR="00660545" w:rsidRPr="00847E9A" w:rsidRDefault="00660545" w:rsidP="00660545">
      <w:pPr>
        <w:pStyle w:val="Paragraphedeliste"/>
        <w:rPr>
          <w:rFonts w:ascii="Raleway" w:hAnsi="Raleway" w:cs="Times New Roman"/>
          <w:b/>
          <w:color w:val="000000" w:themeColor="text1"/>
          <w:shd w:val="clear" w:color="auto" w:fill="FFFFFF"/>
        </w:rPr>
      </w:pPr>
      <w:r w:rsidRPr="00847E9A">
        <w:rPr>
          <w:rFonts w:ascii="Raleway" w:hAnsi="Raleway" w:cs="Times New Roman"/>
          <w:noProof/>
          <w:color w:val="525251"/>
          <w:shd w:val="clear" w:color="auto" w:fill="FFFFFF"/>
          <w:lang w:eastAsia="fr-FR"/>
        </w:rPr>
        <w:lastRenderedPageBreak/>
        <w:drawing>
          <wp:inline distT="0" distB="0" distL="0" distR="0" wp14:anchorId="08AF8DE2" wp14:editId="51E2BF30">
            <wp:extent cx="5760720" cy="5760720"/>
            <wp:effectExtent l="0" t="0" r="0" b="0"/>
            <wp:docPr id="2" name="Image 2" descr="O:\4. Emplois-Diplômes\2019 - Enquête STAPS\intitules_emplois_corpus_1\intitules_emplois_spec_1\afcf_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4. Emplois-Diplômes\2019 - Enquête STAPS\intitules_emplois_corpus_1\intitules_emplois_spec_1\afcf_ro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sidRPr="00847E9A">
        <w:rPr>
          <w:rFonts w:ascii="Raleway" w:hAnsi="Raleway" w:cs="Times New Roman"/>
          <w:noProof/>
          <w:color w:val="525251"/>
          <w:shd w:val="clear" w:color="auto" w:fill="FFFFFF"/>
          <w:lang w:eastAsia="fr-FR"/>
        </w:rPr>
        <w:lastRenderedPageBreak/>
        <w:drawing>
          <wp:inline distT="0" distB="0" distL="0" distR="0" wp14:anchorId="02CD7519" wp14:editId="1F11FFB3">
            <wp:extent cx="5760720" cy="5760720"/>
            <wp:effectExtent l="0" t="0" r="0" b="0"/>
            <wp:docPr id="1" name="Image 1" descr="O:\4. Emplois-Diplômes\2019 - Enquête STAPS\intitules_emplois_corpus_1\intitules_emplois_spec_2\afcf_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4. Emplois-Diplômes\2019 - Enquête STAPS\intitules_emplois_corpus_1\intitules_emplois_spec_2\afcf_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74E1776D" w14:textId="77777777" w:rsidR="00753CB4" w:rsidRPr="00847E9A" w:rsidRDefault="00A55413">
      <w:pPr>
        <w:rPr>
          <w:rFonts w:ascii="Raleway" w:hAnsi="Raleway"/>
        </w:rPr>
      </w:pPr>
    </w:p>
    <w:sectPr w:rsidR="00753CB4" w:rsidRPr="00847E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203A4" w14:textId="77777777" w:rsidR="00A55413" w:rsidRDefault="00A55413" w:rsidP="00660545">
      <w:pPr>
        <w:spacing w:after="0" w:line="240" w:lineRule="auto"/>
      </w:pPr>
      <w:r>
        <w:separator/>
      </w:r>
    </w:p>
  </w:endnote>
  <w:endnote w:type="continuationSeparator" w:id="0">
    <w:p w14:paraId="1CB043AF" w14:textId="77777777" w:rsidR="00A55413" w:rsidRDefault="00A55413" w:rsidP="0066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ExtraBold">
    <w:altName w:val="Raleway ExtraBold"/>
    <w:panose1 w:val="020B0903030101060003"/>
    <w:charset w:val="4D"/>
    <w:family w:val="swiss"/>
    <w:pitch w:val="variable"/>
    <w:sig w:usb0="A00002FF" w:usb1="5000205B" w:usb2="00000000" w:usb3="00000000" w:csb0="00000097" w:csb1="00000000"/>
  </w:font>
  <w:font w:name="Raleway">
    <w:altName w:val="﷽﷽﷽﷽﷽﷽﷽﷽땠Ȩ怀"/>
    <w:panose1 w:val="020B0604020202020204"/>
    <w:charset w:val="4D"/>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B2149" w14:textId="77777777" w:rsidR="00A55413" w:rsidRDefault="00A55413" w:rsidP="00660545">
      <w:pPr>
        <w:spacing w:after="0" w:line="240" w:lineRule="auto"/>
      </w:pPr>
      <w:r>
        <w:separator/>
      </w:r>
    </w:p>
  </w:footnote>
  <w:footnote w:type="continuationSeparator" w:id="0">
    <w:p w14:paraId="07E2E407" w14:textId="77777777" w:rsidR="00A55413" w:rsidRDefault="00A55413" w:rsidP="00660545">
      <w:pPr>
        <w:spacing w:after="0" w:line="240" w:lineRule="auto"/>
      </w:pPr>
      <w:r>
        <w:continuationSeparator/>
      </w:r>
    </w:p>
  </w:footnote>
  <w:footnote w:id="1">
    <w:p w14:paraId="4DC66A29" w14:textId="77777777" w:rsidR="00660545" w:rsidRDefault="00660545" w:rsidP="00660545">
      <w:pPr>
        <w:pStyle w:val="Notedebasdepage"/>
      </w:pPr>
      <w:r>
        <w:rPr>
          <w:rStyle w:val="Appelnotedebasdep"/>
        </w:rPr>
        <w:footnoteRef/>
      </w:r>
      <w:r>
        <w:t xml:space="preserve"> Au sens de la distance associée à la loi du chi-2, ou à la loi hypergéométrique, qui a été retenue 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4381F"/>
    <w:multiLevelType w:val="hybridMultilevel"/>
    <w:tmpl w:val="C2B88B84"/>
    <w:lvl w:ilvl="0" w:tplc="7AD262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83148"/>
    <w:multiLevelType w:val="hybridMultilevel"/>
    <w:tmpl w:val="D3E0F7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68E2E96"/>
    <w:multiLevelType w:val="hybridMultilevel"/>
    <w:tmpl w:val="430A694A"/>
    <w:lvl w:ilvl="0" w:tplc="5BE490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1D774D"/>
    <w:multiLevelType w:val="hybridMultilevel"/>
    <w:tmpl w:val="A41444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545"/>
    <w:rsid w:val="00014297"/>
    <w:rsid w:val="00074339"/>
    <w:rsid w:val="000B0112"/>
    <w:rsid w:val="00141DC6"/>
    <w:rsid w:val="001455D2"/>
    <w:rsid w:val="00280437"/>
    <w:rsid w:val="00314D31"/>
    <w:rsid w:val="003F335E"/>
    <w:rsid w:val="0046150E"/>
    <w:rsid w:val="00650319"/>
    <w:rsid w:val="00660545"/>
    <w:rsid w:val="00734EA7"/>
    <w:rsid w:val="00834967"/>
    <w:rsid w:val="00847E9A"/>
    <w:rsid w:val="008D67EC"/>
    <w:rsid w:val="00906D20"/>
    <w:rsid w:val="00A40F4B"/>
    <w:rsid w:val="00A55413"/>
    <w:rsid w:val="00B72125"/>
    <w:rsid w:val="00C009C2"/>
    <w:rsid w:val="00C6294F"/>
    <w:rsid w:val="00C7700F"/>
    <w:rsid w:val="00C90475"/>
    <w:rsid w:val="00CF533A"/>
    <w:rsid w:val="00DC1895"/>
    <w:rsid w:val="00F50B5E"/>
    <w:rsid w:val="00F82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CB08"/>
  <w15:docId w15:val="{3C966F49-7916-6B4E-819A-438E7F51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0545"/>
    <w:pPr>
      <w:ind w:left="720"/>
      <w:contextualSpacing/>
    </w:pPr>
  </w:style>
  <w:style w:type="paragraph" w:styleId="Notedebasdepage">
    <w:name w:val="footnote text"/>
    <w:basedOn w:val="Normal"/>
    <w:link w:val="NotedebasdepageCar"/>
    <w:uiPriority w:val="99"/>
    <w:semiHidden/>
    <w:unhideWhenUsed/>
    <w:rsid w:val="006605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0545"/>
    <w:rPr>
      <w:sz w:val="20"/>
      <w:szCs w:val="20"/>
    </w:rPr>
  </w:style>
  <w:style w:type="character" w:styleId="Appelnotedebasdep">
    <w:name w:val="footnote reference"/>
    <w:basedOn w:val="Policepardfaut"/>
    <w:uiPriority w:val="99"/>
    <w:semiHidden/>
    <w:unhideWhenUsed/>
    <w:rsid w:val="00660545"/>
    <w:rPr>
      <w:vertAlign w:val="superscript"/>
    </w:rPr>
  </w:style>
  <w:style w:type="paragraph" w:styleId="Textedebulles">
    <w:name w:val="Balloon Text"/>
    <w:basedOn w:val="Normal"/>
    <w:link w:val="TextedebullesCar"/>
    <w:uiPriority w:val="99"/>
    <w:semiHidden/>
    <w:unhideWhenUsed/>
    <w:rsid w:val="006605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545"/>
    <w:rPr>
      <w:rFonts w:ascii="Tahoma" w:hAnsi="Tahoma" w:cs="Tahoma"/>
      <w:sz w:val="16"/>
      <w:szCs w:val="16"/>
    </w:rPr>
  </w:style>
  <w:style w:type="character" w:styleId="Marquedecommentaire">
    <w:name w:val="annotation reference"/>
    <w:basedOn w:val="Policepardfaut"/>
    <w:uiPriority w:val="99"/>
    <w:semiHidden/>
    <w:unhideWhenUsed/>
    <w:rsid w:val="00074339"/>
    <w:rPr>
      <w:sz w:val="16"/>
      <w:szCs w:val="16"/>
    </w:rPr>
  </w:style>
  <w:style w:type="paragraph" w:styleId="Commentaire">
    <w:name w:val="annotation text"/>
    <w:basedOn w:val="Normal"/>
    <w:link w:val="CommentaireCar"/>
    <w:uiPriority w:val="99"/>
    <w:unhideWhenUsed/>
    <w:rsid w:val="00074339"/>
    <w:pPr>
      <w:spacing w:line="240" w:lineRule="auto"/>
    </w:pPr>
    <w:rPr>
      <w:sz w:val="20"/>
      <w:szCs w:val="20"/>
    </w:rPr>
  </w:style>
  <w:style w:type="character" w:customStyle="1" w:styleId="CommentaireCar">
    <w:name w:val="Commentaire Car"/>
    <w:basedOn w:val="Policepardfaut"/>
    <w:link w:val="Commentaire"/>
    <w:uiPriority w:val="99"/>
    <w:rsid w:val="00074339"/>
    <w:rPr>
      <w:sz w:val="20"/>
      <w:szCs w:val="20"/>
    </w:rPr>
  </w:style>
  <w:style w:type="paragraph" w:styleId="Objetducommentaire">
    <w:name w:val="annotation subject"/>
    <w:basedOn w:val="Commentaire"/>
    <w:next w:val="Commentaire"/>
    <w:link w:val="ObjetducommentaireCar"/>
    <w:uiPriority w:val="99"/>
    <w:semiHidden/>
    <w:unhideWhenUsed/>
    <w:rsid w:val="00074339"/>
    <w:rPr>
      <w:b/>
      <w:bCs/>
    </w:rPr>
  </w:style>
  <w:style w:type="character" w:customStyle="1" w:styleId="ObjetducommentaireCar">
    <w:name w:val="Objet du commentaire Car"/>
    <w:basedOn w:val="CommentaireCar"/>
    <w:link w:val="Objetducommentaire"/>
    <w:uiPriority w:val="99"/>
    <w:semiHidden/>
    <w:rsid w:val="00074339"/>
    <w:rPr>
      <w:b/>
      <w:bCs/>
      <w:sz w:val="20"/>
      <w:szCs w:val="20"/>
    </w:rPr>
  </w:style>
  <w:style w:type="character" w:styleId="Lienhypertexte">
    <w:name w:val="Hyperlink"/>
    <w:basedOn w:val="Policepardfaut"/>
    <w:uiPriority w:val="99"/>
    <w:semiHidden/>
    <w:unhideWhenUsed/>
    <w:rsid w:val="008D67EC"/>
    <w:rPr>
      <w:color w:val="0000FF"/>
      <w:u w:val="single"/>
    </w:rPr>
  </w:style>
  <w:style w:type="character" w:styleId="Lienhypertextesuivivisit">
    <w:name w:val="FollowedHyperlink"/>
    <w:basedOn w:val="Policepardfaut"/>
    <w:uiPriority w:val="99"/>
    <w:semiHidden/>
    <w:unhideWhenUsed/>
    <w:rsid w:val="00906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ms-insee.fr/2015/S03_5_ACTE_CAVALLO_JMS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712</Words>
  <Characters>3920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DIETSCH, Bruno (DJEPVA/DJEPVA MEOS)</dc:creator>
  <cp:lastModifiedBy>Marianne Autain</cp:lastModifiedBy>
  <cp:revision>4</cp:revision>
  <dcterms:created xsi:type="dcterms:W3CDTF">2021-03-15T10:38:00Z</dcterms:created>
  <dcterms:modified xsi:type="dcterms:W3CDTF">2021-03-24T13:19:00Z</dcterms:modified>
</cp:coreProperties>
</file>