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3F21" w14:textId="2E8BBA5B" w:rsidR="00E06093" w:rsidRDefault="00E57C4C" w:rsidP="00F6250F">
      <w:pPr>
        <w:pStyle w:val="Titre"/>
      </w:pPr>
      <w:r>
        <w:t>Enquête activités des jeunes en dehors du collège (AJEC)</w:t>
      </w:r>
    </w:p>
    <w:p w14:paraId="02E4BE0B" w14:textId="77777777" w:rsidR="00F6250F" w:rsidRDefault="00F6250F" w:rsidP="00326936"/>
    <w:p w14:paraId="767C0CDF" w14:textId="77777777" w:rsidR="006B3CC6" w:rsidRDefault="006B3CC6" w:rsidP="006B3CC6">
      <w:pPr>
        <w:pStyle w:val="Titre1"/>
      </w:pPr>
      <w:r>
        <w:t>PRÉSENTATION DE LA SOURCE</w:t>
      </w:r>
    </w:p>
    <w:p w14:paraId="7ECE9CE9" w14:textId="7A3ABA9D" w:rsidR="00641402" w:rsidRDefault="00641402" w:rsidP="00641402">
      <w:pPr>
        <w:pStyle w:val="Titre2"/>
      </w:pPr>
      <w:r>
        <w:t xml:space="preserve">PRÉSENTATION </w:t>
      </w:r>
      <w:r w:rsidR="00E33AA8">
        <w:t>DÉTAILLÉE </w:t>
      </w:r>
      <w:r>
        <w:t>DE L’OPÉRATION</w:t>
      </w:r>
    </w:p>
    <w:p w14:paraId="72235953" w14:textId="40F0B036" w:rsidR="008919DD" w:rsidRDefault="008919DD" w:rsidP="008919DD">
      <w:pPr>
        <w:spacing w:before="120"/>
        <w:jc w:val="both"/>
        <w:rPr>
          <w:rFonts w:ascii="Arial" w:hAnsi="Arial" w:cs="Arial"/>
          <w:sz w:val="20"/>
        </w:rPr>
      </w:pPr>
      <w:r w:rsidRPr="00E202EB">
        <w:rPr>
          <w:rFonts w:cstheme="minorHAnsi"/>
        </w:rPr>
        <w:t>L’enquête sur les activités des jeunes en dehors du collège a pour objectif principal de mesurer et de mieux comprendre les activités auxquelles les jeunes consacrent leur temps en dehors du collège</w:t>
      </w:r>
      <w:r w:rsidR="00BE750D">
        <w:rPr>
          <w:rFonts w:cstheme="minorHAnsi"/>
        </w:rPr>
        <w:t xml:space="preserve"> dans quatre domaines</w:t>
      </w:r>
      <w:r w:rsidRPr="00E202EB">
        <w:rPr>
          <w:rFonts w:cstheme="minorHAnsi"/>
        </w:rPr>
        <w:t> : activités physiques et sportives, engagement associatif, occupations pendant les vacances, travail scolaire effectué en dehors du temps strictement scolaire.</w:t>
      </w:r>
    </w:p>
    <w:p w14:paraId="525D6AE1" w14:textId="1212FCBE" w:rsidR="00D94C31" w:rsidRDefault="008919DD" w:rsidP="008919DD">
      <w:pPr>
        <w:spacing w:before="120"/>
        <w:jc w:val="both"/>
        <w:rPr>
          <w:rFonts w:cstheme="minorHAnsi"/>
        </w:rPr>
      </w:pPr>
      <w:r w:rsidRPr="00E202EB">
        <w:rPr>
          <w:rFonts w:cstheme="minorHAnsi"/>
        </w:rPr>
        <w:t>Dans</w:t>
      </w:r>
      <w:r w:rsidR="00E27D37" w:rsidRPr="00E202EB">
        <w:rPr>
          <w:rFonts w:cstheme="minorHAnsi"/>
        </w:rPr>
        <w:t xml:space="preserve"> cette perspective, elle </w:t>
      </w:r>
      <w:r w:rsidR="00D94C31">
        <w:rPr>
          <w:rFonts w:cstheme="minorHAnsi"/>
        </w:rPr>
        <w:t>collecte des informations sur les pratiques suivantes :</w:t>
      </w:r>
    </w:p>
    <w:p w14:paraId="3626656D" w14:textId="52DF2B2C" w:rsidR="00D94C31" w:rsidRDefault="00D94C31" w:rsidP="00E33AA8">
      <w:pPr>
        <w:pStyle w:val="Paragraphedeliste"/>
        <w:numPr>
          <w:ilvl w:val="0"/>
          <w:numId w:val="1"/>
        </w:numPr>
        <w:spacing w:before="120"/>
        <w:jc w:val="both"/>
        <w:rPr>
          <w:rFonts w:cstheme="minorHAnsi"/>
        </w:rPr>
      </w:pPr>
      <w:r>
        <w:rPr>
          <w:rFonts w:cstheme="minorHAnsi"/>
        </w:rPr>
        <w:t>Sports pratiqués (discipline, modalités de pratique).</w:t>
      </w:r>
    </w:p>
    <w:p w14:paraId="3EB20C8A" w14:textId="13107ABB" w:rsidR="00D94C31" w:rsidRDefault="00D94C31" w:rsidP="00E33AA8">
      <w:pPr>
        <w:pStyle w:val="Paragraphedeliste"/>
        <w:numPr>
          <w:ilvl w:val="0"/>
          <w:numId w:val="1"/>
        </w:numPr>
        <w:spacing w:before="120"/>
        <w:jc w:val="both"/>
        <w:rPr>
          <w:rFonts w:cstheme="minorHAnsi"/>
        </w:rPr>
      </w:pPr>
      <w:r>
        <w:rPr>
          <w:rFonts w:cstheme="minorHAnsi"/>
        </w:rPr>
        <w:t xml:space="preserve">Intérêt pour le sport (sources d’informations mobilisées, assistance à des spectacles sportifs, supporter une équipe ou un sportif). </w:t>
      </w:r>
    </w:p>
    <w:p w14:paraId="3EB69177" w14:textId="77777777" w:rsidR="00D94C31" w:rsidRDefault="00D94C31" w:rsidP="00E33AA8">
      <w:pPr>
        <w:pStyle w:val="Paragraphedeliste"/>
        <w:numPr>
          <w:ilvl w:val="0"/>
          <w:numId w:val="1"/>
        </w:numPr>
        <w:spacing w:before="120"/>
        <w:jc w:val="both"/>
        <w:rPr>
          <w:rFonts w:cstheme="minorHAnsi"/>
        </w:rPr>
      </w:pPr>
      <w:r>
        <w:rPr>
          <w:rFonts w:cstheme="minorHAnsi"/>
        </w:rPr>
        <w:t>Représentations sur l’apport du sport et sur ce qui déplaît dans le sport.</w:t>
      </w:r>
    </w:p>
    <w:p w14:paraId="2CFB3DF2" w14:textId="77777777" w:rsidR="00D94C31" w:rsidRDefault="00D94C31" w:rsidP="00E33AA8">
      <w:pPr>
        <w:pStyle w:val="Paragraphedeliste"/>
        <w:numPr>
          <w:ilvl w:val="0"/>
          <w:numId w:val="1"/>
        </w:numPr>
        <w:spacing w:before="120"/>
        <w:jc w:val="both"/>
        <w:rPr>
          <w:rFonts w:cstheme="minorHAnsi"/>
        </w:rPr>
      </w:pPr>
      <w:r>
        <w:rPr>
          <w:rFonts w:cstheme="minorHAnsi"/>
        </w:rPr>
        <w:t>Engagements à l’intérieur et en dehors du cadre scolaire.</w:t>
      </w:r>
    </w:p>
    <w:p w14:paraId="400A5AAC" w14:textId="77777777" w:rsidR="00D94C31" w:rsidRDefault="00D94C31" w:rsidP="00E33AA8">
      <w:pPr>
        <w:pStyle w:val="Paragraphedeliste"/>
        <w:numPr>
          <w:ilvl w:val="0"/>
          <w:numId w:val="1"/>
        </w:numPr>
        <w:spacing w:before="120"/>
        <w:jc w:val="both"/>
        <w:rPr>
          <w:rFonts w:cstheme="minorHAnsi"/>
        </w:rPr>
      </w:pPr>
      <w:r>
        <w:rPr>
          <w:rFonts w:cstheme="minorHAnsi"/>
        </w:rPr>
        <w:t>Souhaits d’engagement dans le futur.</w:t>
      </w:r>
    </w:p>
    <w:p w14:paraId="1453CF16" w14:textId="77777777" w:rsidR="00D94C31" w:rsidRDefault="00D94C31" w:rsidP="00E33AA8">
      <w:pPr>
        <w:pStyle w:val="Paragraphedeliste"/>
        <w:numPr>
          <w:ilvl w:val="0"/>
          <w:numId w:val="1"/>
        </w:numPr>
        <w:spacing w:before="120"/>
        <w:jc w:val="both"/>
        <w:rPr>
          <w:rFonts w:cstheme="minorHAnsi"/>
        </w:rPr>
      </w:pPr>
      <w:r>
        <w:rPr>
          <w:rFonts w:cstheme="minorHAnsi"/>
        </w:rPr>
        <w:t>Durée des séjours au cours des vacances de l’été, de la Toussaint et de Noël 2018 et de février 2019.</w:t>
      </w:r>
    </w:p>
    <w:p w14:paraId="3BBF375B" w14:textId="3F1D8A78" w:rsidR="00AC023A" w:rsidRDefault="00D94C31" w:rsidP="00E33AA8">
      <w:pPr>
        <w:pStyle w:val="Paragraphedeliste"/>
        <w:numPr>
          <w:ilvl w:val="0"/>
          <w:numId w:val="1"/>
        </w:numPr>
        <w:spacing w:before="120"/>
        <w:jc w:val="both"/>
        <w:rPr>
          <w:rFonts w:cstheme="minorHAnsi"/>
        </w:rPr>
      </w:pPr>
      <w:r>
        <w:rPr>
          <w:rFonts w:cstheme="minorHAnsi"/>
        </w:rPr>
        <w:t xml:space="preserve">Modalités de séjours </w:t>
      </w:r>
      <w:r w:rsidR="00AC023A">
        <w:rPr>
          <w:rFonts w:cstheme="minorHAnsi"/>
        </w:rPr>
        <w:t>pendant les vacances.</w:t>
      </w:r>
    </w:p>
    <w:p w14:paraId="4A53019A" w14:textId="409B1396" w:rsidR="00AC023A" w:rsidRDefault="00AC023A" w:rsidP="00E33AA8">
      <w:pPr>
        <w:pStyle w:val="Paragraphedeliste"/>
        <w:numPr>
          <w:ilvl w:val="0"/>
          <w:numId w:val="1"/>
        </w:numPr>
        <w:spacing w:before="120"/>
        <w:jc w:val="both"/>
        <w:rPr>
          <w:rFonts w:cstheme="minorHAnsi"/>
        </w:rPr>
      </w:pPr>
      <w:r>
        <w:rPr>
          <w:rFonts w:cstheme="minorHAnsi"/>
        </w:rPr>
        <w:t>Aide à l’activité professionnelle des parents au cours de l’été 2018.</w:t>
      </w:r>
    </w:p>
    <w:p w14:paraId="1852A783" w14:textId="77777777" w:rsidR="00AC023A" w:rsidRDefault="00AC023A" w:rsidP="00E33AA8">
      <w:pPr>
        <w:pStyle w:val="Paragraphedeliste"/>
        <w:numPr>
          <w:ilvl w:val="0"/>
          <w:numId w:val="1"/>
        </w:numPr>
        <w:spacing w:before="120"/>
        <w:jc w:val="both"/>
        <w:rPr>
          <w:rFonts w:cstheme="minorHAnsi"/>
        </w:rPr>
      </w:pPr>
      <w:r>
        <w:rPr>
          <w:rFonts w:cstheme="minorHAnsi"/>
        </w:rPr>
        <w:t>Devoirs de vacances au cours de l’été 2018.</w:t>
      </w:r>
    </w:p>
    <w:p w14:paraId="22316AFD" w14:textId="4AAF0041" w:rsidR="00AC023A" w:rsidRDefault="00AC023A" w:rsidP="00E33AA8">
      <w:pPr>
        <w:pStyle w:val="Paragraphedeliste"/>
        <w:numPr>
          <w:ilvl w:val="0"/>
          <w:numId w:val="1"/>
        </w:numPr>
        <w:spacing w:before="120"/>
        <w:jc w:val="both"/>
        <w:rPr>
          <w:rFonts w:cstheme="minorHAnsi"/>
        </w:rPr>
      </w:pPr>
      <w:r>
        <w:rPr>
          <w:rFonts w:cstheme="minorHAnsi"/>
        </w:rPr>
        <w:t>Temps consacré au travail scolaire à la maison.</w:t>
      </w:r>
    </w:p>
    <w:p w14:paraId="36A9A28B" w14:textId="70B611C5" w:rsidR="00AC023A" w:rsidRDefault="00AC023A" w:rsidP="00E33AA8">
      <w:pPr>
        <w:pStyle w:val="Paragraphedeliste"/>
        <w:numPr>
          <w:ilvl w:val="0"/>
          <w:numId w:val="1"/>
        </w:numPr>
        <w:spacing w:before="120"/>
        <w:jc w:val="both"/>
        <w:rPr>
          <w:rFonts w:cstheme="minorHAnsi"/>
        </w:rPr>
      </w:pPr>
      <w:r>
        <w:rPr>
          <w:rFonts w:cstheme="minorHAnsi"/>
        </w:rPr>
        <w:t>Modalités du travail scolaire à la maison.</w:t>
      </w:r>
    </w:p>
    <w:p w14:paraId="13D4B385" w14:textId="5B462F97" w:rsidR="00AC023A" w:rsidRDefault="00AC023A" w:rsidP="00E33AA8">
      <w:pPr>
        <w:pStyle w:val="Paragraphedeliste"/>
        <w:numPr>
          <w:ilvl w:val="0"/>
          <w:numId w:val="1"/>
        </w:numPr>
        <w:spacing w:before="120"/>
        <w:jc w:val="both"/>
        <w:rPr>
          <w:rFonts w:cstheme="minorHAnsi"/>
        </w:rPr>
      </w:pPr>
      <w:r>
        <w:rPr>
          <w:rFonts w:cstheme="minorHAnsi"/>
        </w:rPr>
        <w:t>Représentations sur le travail scolaire à la maison (quantité, utilité).</w:t>
      </w:r>
    </w:p>
    <w:p w14:paraId="2E9C8B39" w14:textId="098E7337" w:rsidR="00AC023A" w:rsidRDefault="00AC023A" w:rsidP="00E33AA8">
      <w:pPr>
        <w:pStyle w:val="Paragraphedeliste"/>
        <w:numPr>
          <w:ilvl w:val="0"/>
          <w:numId w:val="1"/>
        </w:numPr>
        <w:spacing w:before="120"/>
        <w:jc w:val="both"/>
        <w:rPr>
          <w:rFonts w:cstheme="minorHAnsi"/>
        </w:rPr>
      </w:pPr>
      <w:r>
        <w:rPr>
          <w:rFonts w:cstheme="minorHAnsi"/>
        </w:rPr>
        <w:t>Cours particuliers.</w:t>
      </w:r>
    </w:p>
    <w:p w14:paraId="38E6AFD7" w14:textId="41CDF95F" w:rsidR="00AC023A" w:rsidRDefault="00AC023A" w:rsidP="00E33AA8">
      <w:pPr>
        <w:pStyle w:val="Paragraphedeliste"/>
        <w:numPr>
          <w:ilvl w:val="0"/>
          <w:numId w:val="1"/>
        </w:numPr>
        <w:spacing w:before="120"/>
        <w:jc w:val="both"/>
        <w:rPr>
          <w:rFonts w:cstheme="minorHAnsi"/>
        </w:rPr>
      </w:pPr>
      <w:r>
        <w:rPr>
          <w:rFonts w:cstheme="minorHAnsi"/>
        </w:rPr>
        <w:t>Participation au dispositif « Devoirs faits ».</w:t>
      </w:r>
    </w:p>
    <w:p w14:paraId="17F35C77" w14:textId="4F0245CC" w:rsidR="009C135F" w:rsidRPr="00E202EB" w:rsidRDefault="00BE750D" w:rsidP="00E202EB">
      <w:pPr>
        <w:jc w:val="both"/>
        <w:rPr>
          <w:rFonts w:cstheme="minorHAnsi"/>
        </w:rPr>
      </w:pPr>
      <w:r>
        <w:rPr>
          <w:rFonts w:cstheme="minorHAnsi"/>
        </w:rPr>
        <w:t>Réalisée conjointement par la direction de l’évaluation, de la prospective et de la performance (DEPP) et l’INJEP, l</w:t>
      </w:r>
      <w:r w:rsidR="00E27D37" w:rsidRPr="00E202EB">
        <w:rPr>
          <w:rFonts w:cstheme="minorHAnsi"/>
        </w:rPr>
        <w:t xml:space="preserve">’enquête sur les activités des jeunes en dehors du collège s’insère dans le dispositif du panel d’élèves entrés pour la </w:t>
      </w:r>
      <w:r w:rsidR="00E27D37" w:rsidRPr="00E202EB">
        <w:rPr>
          <w:rFonts w:cstheme="minorHAnsi"/>
        </w:rPr>
        <w:lastRenderedPageBreak/>
        <w:t xml:space="preserve">première fois au cours préparatoire en septembre 2011 que la DEPP suit depuis cette date. </w:t>
      </w:r>
      <w:r w:rsidR="009C135F" w:rsidRPr="00E202EB">
        <w:rPr>
          <w:rFonts w:cstheme="minorHAnsi"/>
        </w:rPr>
        <w:t>A</w:t>
      </w:r>
      <w:r w:rsidR="00E27D37" w:rsidRPr="00E202EB">
        <w:rPr>
          <w:rFonts w:cstheme="minorHAnsi"/>
        </w:rPr>
        <w:t xml:space="preserve">u moment </w:t>
      </w:r>
      <w:r w:rsidR="009C135F" w:rsidRPr="00E202EB">
        <w:rPr>
          <w:rFonts w:cstheme="minorHAnsi"/>
        </w:rPr>
        <w:t xml:space="preserve">de la collecte (avril à juillet 2019), </w:t>
      </w:r>
      <w:r w:rsidR="00E27D37" w:rsidRPr="00E202EB">
        <w:rPr>
          <w:rFonts w:cstheme="minorHAnsi"/>
        </w:rPr>
        <w:t xml:space="preserve">les élèves </w:t>
      </w:r>
      <w:r w:rsidR="000B292D" w:rsidRPr="00E202EB">
        <w:rPr>
          <w:rFonts w:cstheme="minorHAnsi"/>
        </w:rPr>
        <w:t xml:space="preserve">de cette cohorte </w:t>
      </w:r>
      <w:r w:rsidR="009C135F" w:rsidRPr="00E202EB">
        <w:rPr>
          <w:rFonts w:cstheme="minorHAnsi"/>
        </w:rPr>
        <w:t xml:space="preserve">avaient 13 ou 14 ans et </w:t>
      </w:r>
      <w:r w:rsidR="008E0FDB">
        <w:rPr>
          <w:rFonts w:cstheme="minorHAnsi"/>
        </w:rPr>
        <w:t xml:space="preserve">la plupart </w:t>
      </w:r>
      <w:r w:rsidR="009C135F" w:rsidRPr="00E202EB">
        <w:rPr>
          <w:rFonts w:cstheme="minorHAnsi"/>
        </w:rPr>
        <w:t xml:space="preserve">avaient </w:t>
      </w:r>
      <w:r w:rsidR="00E27D37" w:rsidRPr="00E202EB">
        <w:rPr>
          <w:rFonts w:cstheme="minorHAnsi"/>
        </w:rPr>
        <w:t xml:space="preserve">atteint la classe de quatrième. </w:t>
      </w:r>
      <w:r w:rsidR="009C135F" w:rsidRPr="00E202EB">
        <w:rPr>
          <w:rFonts w:cstheme="minorHAnsi"/>
        </w:rPr>
        <w:t xml:space="preserve">Au cours des sept premières années d’observation, la situation des élèves faisant partie du panel 2011 a été actualisée au début de chaque année scolaire. En </w:t>
      </w:r>
      <w:r w:rsidR="000B292D">
        <w:rPr>
          <w:rFonts w:cstheme="minorHAnsi"/>
        </w:rPr>
        <w:t xml:space="preserve">fin de CP et </w:t>
      </w:r>
      <w:r w:rsidR="005E611F">
        <w:rPr>
          <w:rFonts w:cstheme="minorHAnsi"/>
        </w:rPr>
        <w:t>de cinquième année de scolarité élémentaire</w:t>
      </w:r>
      <w:bookmarkStart w:id="0" w:name="_GoBack"/>
      <w:bookmarkEnd w:id="0"/>
      <w:r w:rsidR="009C135F" w:rsidRPr="00E202EB">
        <w:rPr>
          <w:rFonts w:cstheme="minorHAnsi"/>
        </w:rPr>
        <w:t xml:space="preserve">, puis </w:t>
      </w:r>
      <w:r w:rsidR="000B292D">
        <w:rPr>
          <w:rFonts w:cstheme="minorHAnsi"/>
        </w:rPr>
        <w:t xml:space="preserve">en fin de </w:t>
      </w:r>
      <w:r w:rsidR="009C135F" w:rsidRPr="00E202EB">
        <w:rPr>
          <w:rFonts w:cstheme="minorHAnsi"/>
        </w:rPr>
        <w:t>chaque année depuis leur entrée au collège, les élèves ont passé des évaluations standardisées destinées à mesurer leurs acquis cognitifs et conatifs. Leurs parents ont été interrogés à deux reprises, en 2012 et en 2016, pour recueillir des informations sur le milieu familial et mesurer leur implication dans la scolarité de l’enfant.</w:t>
      </w:r>
      <w:r w:rsidR="00E202EB" w:rsidRPr="00E202EB">
        <w:rPr>
          <w:rFonts w:cstheme="minorHAnsi"/>
        </w:rPr>
        <w:t xml:space="preserve"> </w:t>
      </w:r>
      <w:r w:rsidR="009C135F" w:rsidRPr="00E202EB">
        <w:rPr>
          <w:rFonts w:cstheme="minorHAnsi"/>
        </w:rPr>
        <w:t>L’enquête sur les activités des jeunes en dehors du collège vise à compléter ces informations sur des aspects qui ne sont pas couverts par les enquêtes déjà mises en œuvre dans ce panel.</w:t>
      </w:r>
      <w:r>
        <w:rPr>
          <w:rFonts w:cstheme="minorHAnsi"/>
        </w:rPr>
        <w:t xml:space="preserve"> Aussi, </w:t>
      </w:r>
      <w:r w:rsidRPr="00E202EB">
        <w:rPr>
          <w:rFonts w:cstheme="minorHAnsi"/>
        </w:rPr>
        <w:t>les pratiques culturelles, les jeux vidéo et les pratiques télévisuelles ne font pas l’objet de l’enquête puisqu’</w:t>
      </w:r>
      <w:r w:rsidR="005E611F">
        <w:rPr>
          <w:rFonts w:cstheme="minorHAnsi"/>
        </w:rPr>
        <w:t>il</w:t>
      </w:r>
      <w:r w:rsidRPr="00E202EB">
        <w:rPr>
          <w:rFonts w:cstheme="minorHAnsi"/>
        </w:rPr>
        <w:t>s sont déjà mesurés dans le cadre de l’évaluation des acquis conatifs du panel.</w:t>
      </w:r>
    </w:p>
    <w:p w14:paraId="2F74F9EC" w14:textId="7D4FAE6A" w:rsidR="008919DD" w:rsidRPr="00E202EB" w:rsidRDefault="009C135F" w:rsidP="008919DD">
      <w:pPr>
        <w:spacing w:before="120"/>
        <w:jc w:val="both"/>
        <w:rPr>
          <w:rFonts w:cstheme="minorHAnsi"/>
        </w:rPr>
      </w:pPr>
      <w:r w:rsidRPr="00E202EB">
        <w:rPr>
          <w:rFonts w:cstheme="minorHAnsi"/>
        </w:rPr>
        <w:t xml:space="preserve">La mise en rapport de </w:t>
      </w:r>
      <w:r w:rsidR="008919DD" w:rsidRPr="00E202EB">
        <w:rPr>
          <w:rFonts w:cstheme="minorHAnsi"/>
        </w:rPr>
        <w:t xml:space="preserve">différents éléments </w:t>
      </w:r>
      <w:r w:rsidRPr="00E202EB">
        <w:rPr>
          <w:rFonts w:cstheme="minorHAnsi"/>
        </w:rPr>
        <w:t xml:space="preserve">sur les activités en dehors du collège </w:t>
      </w:r>
      <w:r w:rsidR="008919DD" w:rsidRPr="00E202EB">
        <w:rPr>
          <w:rFonts w:cstheme="minorHAnsi"/>
        </w:rPr>
        <w:t xml:space="preserve">avec l’information très riche dont on dispose par ailleurs sur le milieu familial et la scolarité des jeunes qui font partie du panel 2011 </w:t>
      </w:r>
      <w:r w:rsidRPr="00E202EB">
        <w:rPr>
          <w:rFonts w:cstheme="minorHAnsi"/>
        </w:rPr>
        <w:t>permet</w:t>
      </w:r>
      <w:r w:rsidR="008919DD" w:rsidRPr="00E202EB">
        <w:rPr>
          <w:rFonts w:cstheme="minorHAnsi"/>
        </w:rPr>
        <w:t xml:space="preserve"> deux types d’anal</w:t>
      </w:r>
      <w:r w:rsidRPr="00E202EB">
        <w:rPr>
          <w:rFonts w:cstheme="minorHAnsi"/>
        </w:rPr>
        <w:t>yses. D’une part, elle permet</w:t>
      </w:r>
      <w:r w:rsidR="008919DD" w:rsidRPr="00E202EB">
        <w:rPr>
          <w:rFonts w:cstheme="minorHAnsi"/>
        </w:rPr>
        <w:t xml:space="preserve"> de mieux comprendre, en mobilisant souvent des informations non mesurées dans les autres enquêtes, les différents facteurs qui pèsent favorablement ou défavorablement sur les pratiques mesurées</w:t>
      </w:r>
      <w:r w:rsidRPr="00E202EB">
        <w:rPr>
          <w:rFonts w:cstheme="minorHAnsi"/>
        </w:rPr>
        <w:t xml:space="preserve"> ici. D’autre part, elle permet</w:t>
      </w:r>
      <w:r w:rsidR="008919DD" w:rsidRPr="00E202EB">
        <w:rPr>
          <w:rFonts w:cstheme="minorHAnsi"/>
        </w:rPr>
        <w:t xml:space="preserve"> aussi de mieux comprendre les liens que peut entretenir la réussite scolaire avec les activités extrascolaires. </w:t>
      </w:r>
    </w:p>
    <w:p w14:paraId="5128D736" w14:textId="76B153C7" w:rsidR="008919DD" w:rsidRPr="00E202EB" w:rsidRDefault="008919DD" w:rsidP="00E27D37">
      <w:pPr>
        <w:jc w:val="both"/>
        <w:rPr>
          <w:rFonts w:cstheme="minorHAnsi"/>
        </w:rPr>
      </w:pPr>
      <w:r w:rsidRPr="00E202EB">
        <w:rPr>
          <w:rFonts w:cstheme="minorHAnsi"/>
        </w:rPr>
        <w:t xml:space="preserve">Indépendamment de ce dispositif, </w:t>
      </w:r>
      <w:r w:rsidR="009C135F" w:rsidRPr="00E202EB">
        <w:rPr>
          <w:rFonts w:cstheme="minorHAnsi"/>
        </w:rPr>
        <w:t>l’enquête AJEC</w:t>
      </w:r>
      <w:r w:rsidRPr="00E202EB">
        <w:rPr>
          <w:rFonts w:cstheme="minorHAnsi"/>
        </w:rPr>
        <w:t xml:space="preserve"> </w:t>
      </w:r>
      <w:r w:rsidR="000B292D">
        <w:rPr>
          <w:rFonts w:cstheme="minorHAnsi"/>
        </w:rPr>
        <w:t xml:space="preserve">a </w:t>
      </w:r>
      <w:r w:rsidRPr="00E202EB">
        <w:rPr>
          <w:rFonts w:cstheme="minorHAnsi"/>
        </w:rPr>
        <w:t xml:space="preserve">une portée plus générale en permettant de disposer sur la tranche d’âge des 13-14 ans d’informations sur des pratiques qui font l’objet de politiques publiques spécifiques, comme les activités sportives ou l’engagement associatif, et pour lesquelles les données disponibles </w:t>
      </w:r>
      <w:r w:rsidR="00A95CCA">
        <w:rPr>
          <w:rFonts w:cstheme="minorHAnsi"/>
        </w:rPr>
        <w:t xml:space="preserve">jusqu’alors </w:t>
      </w:r>
      <w:r w:rsidRPr="00E202EB">
        <w:rPr>
          <w:rFonts w:cstheme="minorHAnsi"/>
        </w:rPr>
        <w:t>concern</w:t>
      </w:r>
      <w:r w:rsidR="00A95CCA">
        <w:rPr>
          <w:rFonts w:cstheme="minorHAnsi"/>
        </w:rPr>
        <w:t>ai</w:t>
      </w:r>
      <w:r w:rsidRPr="00E202EB">
        <w:rPr>
          <w:rFonts w:cstheme="minorHAnsi"/>
        </w:rPr>
        <w:t>ent essentiellement les populations adultes.</w:t>
      </w:r>
    </w:p>
    <w:p w14:paraId="77C0574C" w14:textId="0BE7FB39" w:rsidR="008919DD" w:rsidRPr="00E202EB" w:rsidRDefault="008919DD" w:rsidP="00E27D37">
      <w:pPr>
        <w:jc w:val="both"/>
        <w:rPr>
          <w:rFonts w:cstheme="minorHAnsi"/>
        </w:rPr>
      </w:pPr>
      <w:r w:rsidRPr="00E202EB">
        <w:rPr>
          <w:rFonts w:cstheme="minorHAnsi"/>
        </w:rPr>
        <w:t xml:space="preserve">Un comité scientifique de l’enquête </w:t>
      </w:r>
      <w:r w:rsidR="009C135F" w:rsidRPr="00E202EB">
        <w:rPr>
          <w:rFonts w:cstheme="minorHAnsi"/>
        </w:rPr>
        <w:t>a été</w:t>
      </w:r>
      <w:r w:rsidRPr="00E202EB">
        <w:rPr>
          <w:rFonts w:cstheme="minorHAnsi"/>
        </w:rPr>
        <w:t xml:space="preserve"> mis en place </w:t>
      </w:r>
      <w:r w:rsidR="009C135F" w:rsidRPr="00E202EB">
        <w:rPr>
          <w:rFonts w:cstheme="minorHAnsi"/>
        </w:rPr>
        <w:t>avec</w:t>
      </w:r>
      <w:r w:rsidRPr="00E202EB">
        <w:rPr>
          <w:rFonts w:cstheme="minorHAnsi"/>
        </w:rPr>
        <w:t xml:space="preserve"> des chercheurs, des membres des Inspections générales et des directions des ministères de l’Education nationale, de la Jeunesse et des Sports concernées. Un comité de pilotage, comprenant les membres de la DEPP et de l’INJEP mobilisés par l’enquête, </w:t>
      </w:r>
      <w:r w:rsidR="009C135F" w:rsidRPr="00E202EB">
        <w:rPr>
          <w:rFonts w:cstheme="minorHAnsi"/>
        </w:rPr>
        <w:t xml:space="preserve">a </w:t>
      </w:r>
      <w:r w:rsidR="000B292D">
        <w:rPr>
          <w:rFonts w:cstheme="minorHAnsi"/>
        </w:rPr>
        <w:t>dirigé</w:t>
      </w:r>
      <w:r w:rsidR="000B292D" w:rsidRPr="00E202EB">
        <w:rPr>
          <w:rFonts w:cstheme="minorHAnsi"/>
        </w:rPr>
        <w:t xml:space="preserve"> </w:t>
      </w:r>
      <w:r w:rsidRPr="00E202EB">
        <w:rPr>
          <w:rFonts w:cstheme="minorHAnsi"/>
        </w:rPr>
        <w:t>sa mise en place au quotidien.</w:t>
      </w:r>
    </w:p>
    <w:p w14:paraId="75259684" w14:textId="77777777" w:rsidR="00F6250F" w:rsidRDefault="00F6250F" w:rsidP="00F6250F">
      <w:pPr>
        <w:pStyle w:val="Titre1"/>
      </w:pPr>
      <w:r>
        <w:lastRenderedPageBreak/>
        <w:t>CARACTÉRISTIQUES TECHNIQUES</w:t>
      </w:r>
    </w:p>
    <w:p w14:paraId="3E0C3A9E" w14:textId="77777777" w:rsidR="00C950FC" w:rsidRDefault="00C950FC" w:rsidP="00C950FC">
      <w:pPr>
        <w:pStyle w:val="Titre2"/>
      </w:pPr>
      <w:r>
        <w:t>NATURE DE L’OPÉRATION</w:t>
      </w:r>
    </w:p>
    <w:p w14:paraId="76319231" w14:textId="6D607D54" w:rsidR="00C950FC" w:rsidRDefault="00C950FC" w:rsidP="00C950FC">
      <w:r>
        <w:t xml:space="preserve">Enquête </w:t>
      </w:r>
      <w:r w:rsidR="00E202EB">
        <w:t xml:space="preserve">statistique </w:t>
      </w:r>
      <w:r w:rsidR="00E57C4C">
        <w:t>auprès des individus</w:t>
      </w:r>
    </w:p>
    <w:p w14:paraId="66C256FD" w14:textId="77777777" w:rsidR="00C950FC" w:rsidRDefault="00C950FC" w:rsidP="00C950FC">
      <w:pPr>
        <w:pStyle w:val="Titre2"/>
      </w:pPr>
      <w:r>
        <w:t>UNITÉ STATISTIQUE / CHAMP STATISTIQUE COUVERT</w:t>
      </w:r>
    </w:p>
    <w:p w14:paraId="581E6EBB" w14:textId="68EC4D65" w:rsidR="00C950FC" w:rsidRDefault="00E57C4C" w:rsidP="00E57C4C">
      <w:r>
        <w:t>Elève de collège de 13 ou 14 ans</w:t>
      </w:r>
      <w:r w:rsidR="00937C3B">
        <w:t xml:space="preserve">, panel d’élèves </w:t>
      </w:r>
      <w:r w:rsidR="008919DD" w:rsidRPr="00A95CCA">
        <w:t>entrés pour la première fois au cours préparatoire dans une école publique ou privée à la rentrée solaire 2011</w:t>
      </w:r>
      <w:r w:rsidR="00937C3B">
        <w:t>.</w:t>
      </w:r>
    </w:p>
    <w:p w14:paraId="228ADFD1" w14:textId="77777777" w:rsidR="00C950FC" w:rsidRDefault="006B3CC6" w:rsidP="00C950FC">
      <w:pPr>
        <w:pStyle w:val="Titre2"/>
      </w:pPr>
      <w:r>
        <w:t>ZONE</w:t>
      </w:r>
      <w:r w:rsidR="00C950FC">
        <w:t xml:space="preserve"> GÉOGRAPHIQUE</w:t>
      </w:r>
      <w:r>
        <w:t xml:space="preserve"> DE RÉFÉRENCE</w:t>
      </w:r>
    </w:p>
    <w:p w14:paraId="44B90D46" w14:textId="19131107" w:rsidR="00C950FC" w:rsidRDefault="00C950FC" w:rsidP="00C950FC">
      <w:r>
        <w:t>France métropolitaine</w:t>
      </w:r>
    </w:p>
    <w:p w14:paraId="6C3CC88C" w14:textId="77777777" w:rsidR="00E27D37" w:rsidRPr="00E202EB" w:rsidRDefault="00E27D37" w:rsidP="00E27D37">
      <w:pPr>
        <w:autoSpaceDE w:val="0"/>
        <w:autoSpaceDN w:val="0"/>
        <w:adjustRightInd w:val="0"/>
        <w:spacing w:after="120"/>
        <w:jc w:val="both"/>
      </w:pPr>
      <w:r w:rsidRPr="00E202EB">
        <w:t>L’échantillon du panel 2011 a été constitué sur le champ France métropolitaine. Les élèves du panel qui ont déménagé dans un département ou une collectivité d’outre-mer continuent d’être observés.</w:t>
      </w:r>
    </w:p>
    <w:p w14:paraId="0A3F00B0" w14:textId="77777777" w:rsidR="009F6A3F" w:rsidRDefault="009F6A3F" w:rsidP="009364E9">
      <w:pPr>
        <w:pStyle w:val="Titre2"/>
      </w:pPr>
      <w:r>
        <w:t>TAILLE DES DONNÉES</w:t>
      </w:r>
    </w:p>
    <w:p w14:paraId="2E0A13A4" w14:textId="6459A684" w:rsidR="009364E9" w:rsidRDefault="008E3785" w:rsidP="00E33AA8">
      <w:pPr>
        <w:jc w:val="both"/>
      </w:pPr>
      <w:r>
        <w:t xml:space="preserve">Sur les 14 632 élèves interrogés, </w:t>
      </w:r>
      <w:r w:rsidR="00E57C4C">
        <w:t>13</w:t>
      </w:r>
      <w:r>
        <w:t> </w:t>
      </w:r>
      <w:r w:rsidR="00E57C4C">
        <w:t>179</w:t>
      </w:r>
      <w:r>
        <w:t>, soit</w:t>
      </w:r>
      <w:r w:rsidR="00E57C4C">
        <w:t xml:space="preserve">  90,1 %</w:t>
      </w:r>
      <w:r>
        <w:t>, ont fourni une réponse exploitables. Seuls les répondants dont les parents avaient répondu à l’enquête Famille de 2012 ont été gardés dans le fichier d’étude soit 12 258 élèves. Une pondération a été calculée pour que ces élèves soient représentatifs de l’ensemble des élèves entrés pour la première fois au cours préparatoire en septembre 2011.</w:t>
      </w:r>
      <w:r w:rsidR="00343EDE">
        <w:t xml:space="preserve"> </w:t>
      </w:r>
    </w:p>
    <w:p w14:paraId="53A03ACA" w14:textId="77777777" w:rsidR="00F6250F" w:rsidRDefault="00F6250F" w:rsidP="00F6250F">
      <w:pPr>
        <w:pStyle w:val="Titre2"/>
      </w:pPr>
      <w:r>
        <w:t xml:space="preserve">PÉRIODICITÉ DE </w:t>
      </w:r>
      <w:r w:rsidR="00C950FC">
        <w:t>l’OPÉRATION</w:t>
      </w:r>
    </w:p>
    <w:p w14:paraId="44FC4AC6" w14:textId="01CDFA00" w:rsidR="00F6250F" w:rsidRDefault="00F6250F" w:rsidP="00F6250F">
      <w:r>
        <w:t xml:space="preserve">Ponctuelle </w:t>
      </w:r>
    </w:p>
    <w:p w14:paraId="1DCD5D48" w14:textId="4D1102C8" w:rsidR="006B3CC6" w:rsidRDefault="00F6250F" w:rsidP="006B3CC6">
      <w:pPr>
        <w:pStyle w:val="Titre2"/>
      </w:pPr>
      <w:r>
        <w:t>COUVERT</w:t>
      </w:r>
      <w:r w:rsidR="006B3CC6">
        <w:t>UR</w:t>
      </w:r>
      <w:r>
        <w:t>E</w:t>
      </w:r>
      <w:r w:rsidR="006B3CC6">
        <w:t xml:space="preserve"> TEMPORELLE</w:t>
      </w:r>
    </w:p>
    <w:p w14:paraId="51B7B63C" w14:textId="5D9D6BFC" w:rsidR="00641402" w:rsidRDefault="00E57C4C" w:rsidP="00F6250F">
      <w:r>
        <w:t xml:space="preserve">Collecte d’avril </w:t>
      </w:r>
      <w:r w:rsidR="00641402">
        <w:t xml:space="preserve">à </w:t>
      </w:r>
      <w:r w:rsidR="0060694B">
        <w:t xml:space="preserve">juillet </w:t>
      </w:r>
      <w:r w:rsidR="00641402">
        <w:t>2019.</w:t>
      </w:r>
    </w:p>
    <w:p w14:paraId="59E54E0F" w14:textId="3F2B8AA7" w:rsidR="001665F9" w:rsidRDefault="001665F9" w:rsidP="001665F9">
      <w:pPr>
        <w:pStyle w:val="Titre2"/>
      </w:pPr>
      <w:r>
        <w:t>AUTRES</w:t>
      </w:r>
      <w:r w:rsidR="00641402">
        <w:t xml:space="preserve"> ÉLÉMENTS TECHNIQUES</w:t>
      </w:r>
    </w:p>
    <w:p w14:paraId="63C9B6F2" w14:textId="3D75B75F" w:rsidR="00E202EB" w:rsidRDefault="00E202EB" w:rsidP="00E202EB">
      <w:pPr>
        <w:autoSpaceDE w:val="0"/>
        <w:autoSpaceDN w:val="0"/>
        <w:adjustRightInd w:val="0"/>
        <w:spacing w:before="240" w:after="120"/>
        <w:jc w:val="both"/>
        <w:rPr>
          <w:rFonts w:cstheme="minorHAnsi"/>
        </w:rPr>
      </w:pPr>
      <w:r>
        <w:rPr>
          <w:rFonts w:cstheme="minorHAnsi"/>
          <w:b/>
          <w:bCs/>
          <w:color w:val="000000"/>
        </w:rPr>
        <w:t>Mode de collect</w:t>
      </w:r>
      <w:r w:rsidR="00783151">
        <w:rPr>
          <w:rFonts w:cstheme="minorHAnsi"/>
          <w:b/>
          <w:bCs/>
          <w:color w:val="000000"/>
        </w:rPr>
        <w:t>e</w:t>
      </w:r>
    </w:p>
    <w:p w14:paraId="75004751" w14:textId="381B8A0A" w:rsidR="00E202EB" w:rsidRPr="00E202EB" w:rsidRDefault="008919DD" w:rsidP="00E202EB">
      <w:pPr>
        <w:pStyle w:val="TexteAO"/>
        <w:rPr>
          <w:rFonts w:asciiTheme="minorHAnsi" w:hAnsiTheme="minorHAnsi" w:cstheme="minorHAnsi"/>
          <w:color w:val="auto"/>
          <w:kern w:val="0"/>
          <w:lang w:eastAsia="en-US"/>
        </w:rPr>
      </w:pPr>
      <w:r w:rsidRPr="00E202EB">
        <w:rPr>
          <w:rFonts w:asciiTheme="minorHAnsi" w:hAnsiTheme="minorHAnsi" w:cstheme="minorHAnsi"/>
          <w:color w:val="auto"/>
          <w:kern w:val="0"/>
          <w:lang w:eastAsia="en-US"/>
        </w:rPr>
        <w:t xml:space="preserve">L’opération de collecte </w:t>
      </w:r>
      <w:r w:rsidR="00E202EB" w:rsidRPr="00E202EB">
        <w:rPr>
          <w:rFonts w:asciiTheme="minorHAnsi" w:hAnsiTheme="minorHAnsi" w:cstheme="minorHAnsi"/>
          <w:color w:val="auto"/>
          <w:kern w:val="0"/>
          <w:lang w:eastAsia="en-US"/>
        </w:rPr>
        <w:t>a été confiée à Ipsos</w:t>
      </w:r>
      <w:r w:rsidRPr="00E202EB">
        <w:rPr>
          <w:rFonts w:asciiTheme="minorHAnsi" w:hAnsiTheme="minorHAnsi" w:cstheme="minorHAnsi"/>
          <w:color w:val="auto"/>
          <w:kern w:val="0"/>
          <w:lang w:eastAsia="en-US"/>
        </w:rPr>
        <w:t>, sélectionné dans le cadre d’un appe</w:t>
      </w:r>
      <w:r w:rsidR="00E202EB" w:rsidRPr="00E202EB">
        <w:rPr>
          <w:rFonts w:asciiTheme="minorHAnsi" w:hAnsiTheme="minorHAnsi" w:cstheme="minorHAnsi"/>
          <w:color w:val="auto"/>
          <w:kern w:val="0"/>
          <w:lang w:eastAsia="en-US"/>
        </w:rPr>
        <w:t>l d’offre</w:t>
      </w:r>
      <w:r w:rsidR="0060694B">
        <w:rPr>
          <w:rFonts w:asciiTheme="minorHAnsi" w:hAnsiTheme="minorHAnsi" w:cstheme="minorHAnsi"/>
          <w:color w:val="auto"/>
          <w:kern w:val="0"/>
          <w:lang w:eastAsia="en-US"/>
        </w:rPr>
        <w:t>s</w:t>
      </w:r>
      <w:r w:rsidR="00E202EB" w:rsidRPr="00E202EB">
        <w:rPr>
          <w:rFonts w:asciiTheme="minorHAnsi" w:hAnsiTheme="minorHAnsi" w:cstheme="minorHAnsi"/>
          <w:color w:val="auto"/>
          <w:kern w:val="0"/>
          <w:lang w:eastAsia="en-US"/>
        </w:rPr>
        <w:t xml:space="preserve"> ouvert. Les élèves </w:t>
      </w:r>
      <w:r w:rsidRPr="00E202EB">
        <w:rPr>
          <w:rFonts w:asciiTheme="minorHAnsi" w:hAnsiTheme="minorHAnsi" w:cstheme="minorHAnsi"/>
          <w:color w:val="auto"/>
          <w:kern w:val="0"/>
          <w:lang w:eastAsia="en-US"/>
        </w:rPr>
        <w:t xml:space="preserve">ont </w:t>
      </w:r>
      <w:r w:rsidR="00E202EB" w:rsidRPr="00E202EB">
        <w:rPr>
          <w:rFonts w:asciiTheme="minorHAnsi" w:hAnsiTheme="minorHAnsi" w:cstheme="minorHAnsi"/>
          <w:color w:val="auto"/>
          <w:kern w:val="0"/>
          <w:lang w:eastAsia="en-US"/>
        </w:rPr>
        <w:t xml:space="preserve">été </w:t>
      </w:r>
      <w:r w:rsidRPr="00E202EB">
        <w:rPr>
          <w:rFonts w:asciiTheme="minorHAnsi" w:hAnsiTheme="minorHAnsi" w:cstheme="minorHAnsi"/>
          <w:color w:val="auto"/>
          <w:kern w:val="0"/>
          <w:lang w:eastAsia="en-US"/>
        </w:rPr>
        <w:t>interrogés</w:t>
      </w:r>
      <w:r w:rsidR="00E202EB" w:rsidRPr="00E202EB">
        <w:rPr>
          <w:rFonts w:asciiTheme="minorHAnsi" w:hAnsiTheme="minorHAnsi" w:cstheme="minorHAnsi"/>
          <w:color w:val="auto"/>
          <w:kern w:val="0"/>
          <w:lang w:eastAsia="en-US"/>
        </w:rPr>
        <w:t xml:space="preserve"> d’avril à juillet 2019</w:t>
      </w:r>
      <w:r w:rsidRPr="00E202EB">
        <w:rPr>
          <w:rFonts w:asciiTheme="minorHAnsi" w:hAnsiTheme="minorHAnsi" w:cstheme="minorHAnsi"/>
          <w:color w:val="auto"/>
          <w:kern w:val="0"/>
          <w:lang w:eastAsia="en-US"/>
        </w:rPr>
        <w:t xml:space="preserve"> directement dans le cadre d’une enquête multimode</w:t>
      </w:r>
      <w:r w:rsidR="00E202EB" w:rsidRPr="00E202EB">
        <w:rPr>
          <w:rFonts w:asciiTheme="minorHAnsi" w:hAnsiTheme="minorHAnsi" w:cstheme="minorHAnsi"/>
          <w:color w:val="auto"/>
          <w:kern w:val="0"/>
          <w:lang w:eastAsia="en-US"/>
        </w:rPr>
        <w:t xml:space="preserve">. La collecte s’est </w:t>
      </w:r>
      <w:r w:rsidRPr="00E202EB">
        <w:rPr>
          <w:rFonts w:asciiTheme="minorHAnsi" w:hAnsiTheme="minorHAnsi" w:cstheme="minorHAnsi"/>
          <w:color w:val="auto"/>
          <w:kern w:val="0"/>
          <w:lang w:eastAsia="en-US"/>
        </w:rPr>
        <w:t xml:space="preserve">articulée en trois phases. Les documents d’enquête – permettant à l’élève de répondre par Internet ou </w:t>
      </w:r>
      <w:r w:rsidR="0060694B">
        <w:rPr>
          <w:rFonts w:asciiTheme="minorHAnsi" w:hAnsiTheme="minorHAnsi" w:cstheme="minorHAnsi"/>
          <w:color w:val="auto"/>
          <w:kern w:val="0"/>
          <w:lang w:eastAsia="en-US"/>
        </w:rPr>
        <w:t>courrier postal</w:t>
      </w:r>
      <w:r w:rsidRPr="00E202EB">
        <w:rPr>
          <w:rFonts w:asciiTheme="minorHAnsi" w:hAnsiTheme="minorHAnsi" w:cstheme="minorHAnsi"/>
          <w:color w:val="auto"/>
          <w:kern w:val="0"/>
          <w:lang w:eastAsia="en-US"/>
        </w:rPr>
        <w:t xml:space="preserve"> – </w:t>
      </w:r>
      <w:r w:rsidR="0060694B">
        <w:rPr>
          <w:rFonts w:asciiTheme="minorHAnsi" w:hAnsiTheme="minorHAnsi" w:cstheme="minorHAnsi"/>
          <w:color w:val="auto"/>
          <w:kern w:val="0"/>
          <w:lang w:eastAsia="en-US"/>
        </w:rPr>
        <w:t xml:space="preserve">ont </w:t>
      </w:r>
      <w:r w:rsidR="00561C5C">
        <w:rPr>
          <w:rFonts w:asciiTheme="minorHAnsi" w:hAnsiTheme="minorHAnsi" w:cstheme="minorHAnsi"/>
          <w:color w:val="auto"/>
          <w:kern w:val="0"/>
          <w:lang w:eastAsia="en-US"/>
        </w:rPr>
        <w:t xml:space="preserve">d’abord </w:t>
      </w:r>
      <w:r w:rsidR="0060694B">
        <w:rPr>
          <w:rFonts w:asciiTheme="minorHAnsi" w:hAnsiTheme="minorHAnsi" w:cstheme="minorHAnsi"/>
          <w:color w:val="auto"/>
          <w:kern w:val="0"/>
          <w:lang w:eastAsia="en-US"/>
        </w:rPr>
        <w:t>été</w:t>
      </w:r>
      <w:r w:rsidR="0060694B" w:rsidRPr="00E202EB">
        <w:rPr>
          <w:rFonts w:asciiTheme="minorHAnsi" w:hAnsiTheme="minorHAnsi" w:cstheme="minorHAnsi"/>
          <w:color w:val="auto"/>
          <w:kern w:val="0"/>
          <w:lang w:eastAsia="en-US"/>
        </w:rPr>
        <w:t xml:space="preserve"> </w:t>
      </w:r>
      <w:r w:rsidRPr="00E202EB">
        <w:rPr>
          <w:rFonts w:asciiTheme="minorHAnsi" w:hAnsiTheme="minorHAnsi" w:cstheme="minorHAnsi"/>
          <w:color w:val="auto"/>
          <w:kern w:val="0"/>
          <w:lang w:eastAsia="en-US"/>
        </w:rPr>
        <w:t xml:space="preserve">remis à sa famille par le principal de collège. En cas de non-réponse, ces documents </w:t>
      </w:r>
      <w:r w:rsidR="0060694B">
        <w:rPr>
          <w:rFonts w:asciiTheme="minorHAnsi" w:hAnsiTheme="minorHAnsi" w:cstheme="minorHAnsi"/>
          <w:color w:val="auto"/>
          <w:kern w:val="0"/>
          <w:lang w:eastAsia="en-US"/>
        </w:rPr>
        <w:t>ont ensuite été</w:t>
      </w:r>
      <w:r w:rsidR="0060694B" w:rsidRPr="00E202EB">
        <w:rPr>
          <w:rFonts w:asciiTheme="minorHAnsi" w:hAnsiTheme="minorHAnsi" w:cstheme="minorHAnsi"/>
          <w:color w:val="auto"/>
          <w:kern w:val="0"/>
          <w:lang w:eastAsia="en-US"/>
        </w:rPr>
        <w:t xml:space="preserve"> </w:t>
      </w:r>
      <w:r w:rsidRPr="00E202EB">
        <w:rPr>
          <w:rFonts w:asciiTheme="minorHAnsi" w:hAnsiTheme="minorHAnsi" w:cstheme="minorHAnsi"/>
          <w:color w:val="auto"/>
          <w:kern w:val="0"/>
          <w:lang w:eastAsia="en-US"/>
        </w:rPr>
        <w:t xml:space="preserve">adressés directement au domicile de l’élève. Les élèves n’ayant pas répondu </w:t>
      </w:r>
      <w:r w:rsidR="0060694B">
        <w:rPr>
          <w:rFonts w:asciiTheme="minorHAnsi" w:hAnsiTheme="minorHAnsi" w:cstheme="minorHAnsi"/>
          <w:color w:val="auto"/>
          <w:kern w:val="0"/>
          <w:lang w:eastAsia="en-US"/>
        </w:rPr>
        <w:t xml:space="preserve">par internet ou courrier postal </w:t>
      </w:r>
      <w:r w:rsidR="00E202EB" w:rsidRPr="00E202EB">
        <w:rPr>
          <w:rFonts w:asciiTheme="minorHAnsi" w:hAnsiTheme="minorHAnsi" w:cstheme="minorHAnsi"/>
          <w:color w:val="auto"/>
          <w:kern w:val="0"/>
          <w:lang w:eastAsia="en-US"/>
        </w:rPr>
        <w:t xml:space="preserve">ont </w:t>
      </w:r>
      <w:r w:rsidR="00561C5C">
        <w:rPr>
          <w:rFonts w:asciiTheme="minorHAnsi" w:hAnsiTheme="minorHAnsi" w:cstheme="minorHAnsi"/>
          <w:color w:val="auto"/>
          <w:kern w:val="0"/>
          <w:lang w:eastAsia="en-US"/>
        </w:rPr>
        <w:t xml:space="preserve">finalement </w:t>
      </w:r>
      <w:r w:rsidR="00E202EB" w:rsidRPr="00E202EB">
        <w:rPr>
          <w:rFonts w:asciiTheme="minorHAnsi" w:hAnsiTheme="minorHAnsi" w:cstheme="minorHAnsi"/>
          <w:color w:val="auto"/>
          <w:kern w:val="0"/>
          <w:lang w:eastAsia="en-US"/>
        </w:rPr>
        <w:t xml:space="preserve">été </w:t>
      </w:r>
      <w:r w:rsidRPr="00E202EB">
        <w:rPr>
          <w:rFonts w:asciiTheme="minorHAnsi" w:hAnsiTheme="minorHAnsi" w:cstheme="minorHAnsi"/>
          <w:color w:val="auto"/>
          <w:kern w:val="0"/>
          <w:lang w:eastAsia="en-US"/>
        </w:rPr>
        <w:t xml:space="preserve">interrogés par </w:t>
      </w:r>
      <w:r w:rsidRPr="00E202EB">
        <w:rPr>
          <w:rFonts w:asciiTheme="minorHAnsi" w:hAnsiTheme="minorHAnsi" w:cstheme="minorHAnsi"/>
          <w:color w:val="auto"/>
          <w:kern w:val="0"/>
          <w:lang w:eastAsia="en-US"/>
        </w:rPr>
        <w:lastRenderedPageBreak/>
        <w:t>téléphone.</w:t>
      </w:r>
      <w:r w:rsidR="00E202EB" w:rsidRPr="00E202EB">
        <w:rPr>
          <w:rFonts w:asciiTheme="minorHAnsi" w:hAnsiTheme="minorHAnsi" w:cstheme="minorHAnsi"/>
          <w:color w:val="auto"/>
          <w:kern w:val="0"/>
          <w:lang w:eastAsia="en-US"/>
        </w:rPr>
        <w:t xml:space="preserve"> </w:t>
      </w:r>
      <w:r w:rsidR="00A95CCA">
        <w:rPr>
          <w:rFonts w:asciiTheme="minorHAnsi" w:hAnsiTheme="minorHAnsi" w:cstheme="minorHAnsi"/>
          <w:color w:val="auto"/>
          <w:kern w:val="0"/>
          <w:lang w:eastAsia="en-US"/>
        </w:rPr>
        <w:t>Le temps moyen de réponse au questionnaire était d’</w:t>
      </w:r>
      <w:r w:rsidR="00886839">
        <w:rPr>
          <w:rFonts w:asciiTheme="minorHAnsi" w:hAnsiTheme="minorHAnsi" w:cstheme="minorHAnsi"/>
          <w:color w:val="auto"/>
          <w:kern w:val="0"/>
          <w:lang w:eastAsia="en-US"/>
        </w:rPr>
        <w:t>e</w:t>
      </w:r>
      <w:r w:rsidR="0060694B">
        <w:rPr>
          <w:rFonts w:asciiTheme="minorHAnsi" w:hAnsiTheme="minorHAnsi" w:cstheme="minorHAnsi"/>
          <w:color w:val="auto"/>
          <w:kern w:val="0"/>
          <w:lang w:eastAsia="en-US"/>
        </w:rPr>
        <w:t>nviron trente minutes</w:t>
      </w:r>
      <w:r w:rsidR="00E202EB" w:rsidRPr="00E202EB">
        <w:rPr>
          <w:rFonts w:asciiTheme="minorHAnsi" w:hAnsiTheme="minorHAnsi" w:cstheme="minorHAnsi"/>
          <w:color w:val="auto"/>
          <w:kern w:val="0"/>
          <w:lang w:eastAsia="en-US"/>
        </w:rPr>
        <w:t xml:space="preserve">. </w:t>
      </w:r>
    </w:p>
    <w:p w14:paraId="172FB216" w14:textId="3E5F379D" w:rsidR="008919DD" w:rsidRPr="00E202EB" w:rsidRDefault="008919DD" w:rsidP="008919DD">
      <w:pPr>
        <w:autoSpaceDE w:val="0"/>
        <w:autoSpaceDN w:val="0"/>
        <w:adjustRightInd w:val="0"/>
        <w:spacing w:before="240" w:after="120"/>
        <w:jc w:val="both"/>
        <w:rPr>
          <w:rFonts w:cstheme="minorHAnsi"/>
          <w:b/>
          <w:bCs/>
          <w:color w:val="000000"/>
        </w:rPr>
      </w:pPr>
      <w:r w:rsidRPr="00E202EB">
        <w:rPr>
          <w:rFonts w:cstheme="minorHAnsi"/>
          <w:b/>
          <w:bCs/>
          <w:color w:val="000000"/>
        </w:rPr>
        <w:t>Base de sondage, échantillonnage</w:t>
      </w:r>
    </w:p>
    <w:p w14:paraId="1BCFC532" w14:textId="256D852D" w:rsidR="008919DD" w:rsidRPr="00E202EB" w:rsidRDefault="008919DD" w:rsidP="008919DD">
      <w:pPr>
        <w:autoSpaceDE w:val="0"/>
        <w:autoSpaceDN w:val="0"/>
        <w:adjustRightInd w:val="0"/>
        <w:spacing w:after="120"/>
        <w:jc w:val="both"/>
        <w:rPr>
          <w:rFonts w:cstheme="minorHAnsi"/>
        </w:rPr>
      </w:pPr>
      <w:r w:rsidRPr="00E202EB">
        <w:rPr>
          <w:rFonts w:cstheme="minorHAnsi"/>
        </w:rPr>
        <w:t>L’échantillon du panel 2011 a été constitué par un sondage à deux degrés, établissement</w:t>
      </w:r>
      <w:r w:rsidR="00886839">
        <w:rPr>
          <w:rFonts w:cstheme="minorHAnsi"/>
        </w:rPr>
        <w:t xml:space="preserve"> puis</w:t>
      </w:r>
      <w:r w:rsidR="00886839" w:rsidRPr="00E202EB">
        <w:rPr>
          <w:rFonts w:cstheme="minorHAnsi"/>
        </w:rPr>
        <w:t xml:space="preserve"> </w:t>
      </w:r>
      <w:r w:rsidRPr="00E202EB">
        <w:rPr>
          <w:rFonts w:cstheme="minorHAnsi"/>
        </w:rPr>
        <w:t xml:space="preserve">classe. </w:t>
      </w:r>
    </w:p>
    <w:p w14:paraId="0CCCC26B" w14:textId="759ACCF0" w:rsidR="008919DD" w:rsidRPr="00E202EB" w:rsidRDefault="008919DD" w:rsidP="008919DD">
      <w:pPr>
        <w:autoSpaceDE w:val="0"/>
        <w:autoSpaceDN w:val="0"/>
        <w:adjustRightInd w:val="0"/>
        <w:spacing w:after="120"/>
        <w:jc w:val="both"/>
        <w:rPr>
          <w:rFonts w:cstheme="minorHAnsi"/>
        </w:rPr>
      </w:pPr>
      <w:r w:rsidRPr="00E202EB">
        <w:rPr>
          <w:rFonts w:cstheme="minorHAnsi"/>
        </w:rPr>
        <w:t>Il a été retenu le principe de prendre tous les élèves de CP d’une classe et de ne prendre qu’une classe par école afin de faciliter les passages des épreuves d’évaluation et de ne pas surcharger, à la rentrée scolaire, le travail des directeurs d’école devant remplir les questionnaires de recrutement. Lorsque l’école avait plusieurs classes de cours préparatoire, la classe éligible au panel a été tirée de manière aléatoire, à partir du classement alphabétique des noms des enseignants qui en avaient la charge.</w:t>
      </w:r>
    </w:p>
    <w:p w14:paraId="264B3FA4" w14:textId="4EB4F8DD" w:rsidR="008919DD" w:rsidRPr="00E202EB" w:rsidRDefault="008919DD" w:rsidP="008919DD">
      <w:pPr>
        <w:autoSpaceDE w:val="0"/>
        <w:autoSpaceDN w:val="0"/>
        <w:adjustRightInd w:val="0"/>
        <w:spacing w:after="120"/>
        <w:jc w:val="both"/>
        <w:rPr>
          <w:rFonts w:cstheme="minorHAnsi"/>
          <w:iCs/>
          <w:color w:val="000000"/>
        </w:rPr>
      </w:pPr>
      <w:r w:rsidRPr="00E202EB">
        <w:rPr>
          <w:rFonts w:cstheme="minorHAnsi"/>
          <w:iCs/>
          <w:color w:val="000000"/>
        </w:rPr>
        <w:t xml:space="preserve">Par ailleurs, les écoles appartenant à un réseau « ambition-réussite » ont été </w:t>
      </w:r>
      <w:r w:rsidR="00886839" w:rsidRPr="00E202EB">
        <w:rPr>
          <w:rFonts w:cstheme="minorHAnsi"/>
          <w:iCs/>
          <w:color w:val="000000"/>
        </w:rPr>
        <w:t>surreprésentées</w:t>
      </w:r>
      <w:r w:rsidRPr="00E202EB">
        <w:rPr>
          <w:rFonts w:cstheme="minorHAnsi"/>
          <w:iCs/>
          <w:color w:val="000000"/>
        </w:rPr>
        <w:t xml:space="preserve"> afin que les écoliers bénéficiant de ce dispositif soient suffisamment nombreux dans l’échantillon pour pouvoir constituer une population d’intérêt à part entière. Compte tenu de cet objectif, la base de sondage a été stratifiée par un critère associant le secteur de l’école et l’appartenance ou non de l’école au réseau ambition réussite (RAR) en deux modalités, public et privé hors RAR / public RAR. </w:t>
      </w:r>
    </w:p>
    <w:p w14:paraId="41B31B7B" w14:textId="77777777" w:rsidR="009F6A3F" w:rsidRDefault="009F6A3F" w:rsidP="009F6A3F">
      <w:pPr>
        <w:pStyle w:val="Titre1"/>
      </w:pPr>
      <w:r>
        <w:t>SERVICE PRODUCTEUR ET DIFFUSION</w:t>
      </w:r>
    </w:p>
    <w:p w14:paraId="0F3224DD" w14:textId="77777777" w:rsidR="009F6A3F" w:rsidRDefault="009F6A3F" w:rsidP="009F6A3F">
      <w:pPr>
        <w:pStyle w:val="Titre2"/>
      </w:pPr>
      <w:r>
        <w:t>SERVICE(S) PRODUCTEURS(S)</w:t>
      </w:r>
    </w:p>
    <w:p w14:paraId="11BCEA56" w14:textId="16E728E0" w:rsidR="001665F9" w:rsidRPr="009F6A3F" w:rsidRDefault="009B4C24" w:rsidP="009F6A3F">
      <w:r>
        <w:t>DEPP, INJEP</w:t>
      </w:r>
      <w:r w:rsidR="001665F9">
        <w:t>.</w:t>
      </w:r>
    </w:p>
    <w:p w14:paraId="177693A0" w14:textId="77777777" w:rsidR="006B3CC6" w:rsidRDefault="009F6A3F" w:rsidP="006B3CC6">
      <w:pPr>
        <w:pStyle w:val="Titre2"/>
      </w:pPr>
      <w:r>
        <w:t>DIFFUSION</w:t>
      </w:r>
      <w:r w:rsidR="006B3CC6">
        <w:t xml:space="preserve"> DES DONNÉES</w:t>
      </w:r>
    </w:p>
    <w:p w14:paraId="489F5A33" w14:textId="77777777" w:rsidR="00E202EB" w:rsidRDefault="00E202EB" w:rsidP="00E202EB">
      <w:r>
        <w:t>Publication de plusieurs études de restitution :</w:t>
      </w:r>
    </w:p>
    <w:p w14:paraId="65BFFB4C" w14:textId="378E02F6" w:rsidR="00E202EB" w:rsidRDefault="00594B8A" w:rsidP="00E202EB">
      <w:hyperlink r:id="rId8" w:history="1">
        <w:r w:rsidR="00E202EB">
          <w:rPr>
            <w:rStyle w:val="Lienhypertexte"/>
          </w:rPr>
          <w:t>Caille, J.-</w:t>
        </w:r>
        <w:r w:rsidR="00E202EB" w:rsidRPr="00E202EB">
          <w:rPr>
            <w:rStyle w:val="Lienhypertexte"/>
          </w:rPr>
          <w:t xml:space="preserve">P. (2020) </w:t>
        </w:r>
        <w:r w:rsidR="005D1DCD">
          <w:rPr>
            <w:rStyle w:val="Lienhypertexte"/>
          </w:rPr>
          <w:t>« </w:t>
        </w:r>
        <w:r w:rsidR="00E202EB" w:rsidRPr="00E202EB">
          <w:rPr>
            <w:rStyle w:val="Lienhypertexte"/>
          </w:rPr>
          <w:t>Les pratiques sportives des collégiens sont très liées au rapport au sport de leurs parents et à leurs vacances d’été</w:t>
        </w:r>
        <w:r w:rsidR="005D1DCD">
          <w:rPr>
            <w:rStyle w:val="Lienhypertexte"/>
          </w:rPr>
          <w:t> »</w:t>
        </w:r>
        <w:r w:rsidR="00E202EB" w:rsidRPr="00E202EB">
          <w:rPr>
            <w:rStyle w:val="Lienhypertexte"/>
          </w:rPr>
          <w:t xml:space="preserve">, </w:t>
        </w:r>
        <w:r w:rsidR="00E202EB" w:rsidRPr="00A95CCA">
          <w:rPr>
            <w:rStyle w:val="Lienhypertexte"/>
            <w:i/>
          </w:rPr>
          <w:t>France portrait social</w:t>
        </w:r>
        <w:r w:rsidR="00E202EB" w:rsidRPr="00E202EB">
          <w:rPr>
            <w:rStyle w:val="Lienhypertexte"/>
          </w:rPr>
          <w:t xml:space="preserve"> ed. 202</w:t>
        </w:r>
        <w:r w:rsidR="00FA1853">
          <w:rPr>
            <w:rStyle w:val="Lienhypertexte"/>
          </w:rPr>
          <w:t>0, INSEE, novembre 2020</w:t>
        </w:r>
      </w:hyperlink>
      <w:r w:rsidR="00E202EB">
        <w:t xml:space="preserve">.  </w:t>
      </w:r>
    </w:p>
    <w:p w14:paraId="69A0E9D8" w14:textId="19F7519A" w:rsidR="00E202EB" w:rsidRDefault="00594B8A" w:rsidP="00E202EB">
      <w:hyperlink r:id="rId9" w:history="1">
        <w:r w:rsidR="00E202EB" w:rsidRPr="00FA1853">
          <w:rPr>
            <w:rStyle w:val="Lienhypertexte"/>
          </w:rPr>
          <w:t>Caille, J.-P. (2021</w:t>
        </w:r>
        <w:r w:rsidR="00FA1853">
          <w:rPr>
            <w:rStyle w:val="Lienhypertexte"/>
          </w:rPr>
          <w:t>a</w:t>
        </w:r>
        <w:r w:rsidR="00E202EB" w:rsidRPr="00FA1853">
          <w:rPr>
            <w:rStyle w:val="Lienhypertexte"/>
          </w:rPr>
          <w:t xml:space="preserve">), </w:t>
        </w:r>
        <w:r w:rsidR="005D1DCD">
          <w:rPr>
            <w:rStyle w:val="Lienhypertexte"/>
          </w:rPr>
          <w:t>« </w:t>
        </w:r>
        <w:r w:rsidR="00E202EB" w:rsidRPr="00FA1853">
          <w:rPr>
            <w:rStyle w:val="Lienhypertexte"/>
          </w:rPr>
          <w:t xml:space="preserve">Fréquentation des colonies de vacances. Les collégiens issus </w:t>
        </w:r>
        <w:r w:rsidR="00FA1853" w:rsidRPr="00FA1853">
          <w:rPr>
            <w:rStyle w:val="Lienhypertexte"/>
          </w:rPr>
          <w:t>de milieu favorisé partent davantage</w:t>
        </w:r>
        <w:r w:rsidR="005D1DCD">
          <w:rPr>
            <w:rStyle w:val="Lienhypertexte"/>
          </w:rPr>
          <w:t> »</w:t>
        </w:r>
        <w:r w:rsidR="00FA1853" w:rsidRPr="00FA1853">
          <w:rPr>
            <w:rStyle w:val="Lienhypertexte"/>
          </w:rPr>
          <w:t xml:space="preserve">, </w:t>
        </w:r>
        <w:r w:rsidR="00FA1853" w:rsidRPr="00A95CCA">
          <w:rPr>
            <w:rStyle w:val="Lienhypertexte"/>
            <w:i/>
          </w:rPr>
          <w:t>INJEP Analyses &amp; Synthèses</w:t>
        </w:r>
        <w:r w:rsidR="00FA1853" w:rsidRPr="00FA1853">
          <w:rPr>
            <w:rStyle w:val="Lienhypertexte"/>
          </w:rPr>
          <w:t xml:space="preserve"> n°44, janvier 2021.</w:t>
        </w:r>
      </w:hyperlink>
    </w:p>
    <w:p w14:paraId="0C08AE47" w14:textId="673E8CC5" w:rsidR="00FA1853" w:rsidRDefault="00594B8A" w:rsidP="00E202EB">
      <w:hyperlink r:id="rId10" w:history="1">
        <w:r w:rsidR="00FA1853" w:rsidRPr="00FA1853">
          <w:rPr>
            <w:rStyle w:val="Lienhypertexte"/>
          </w:rPr>
          <w:t xml:space="preserve">Caille, J.-P. (2021b), </w:t>
        </w:r>
        <w:r w:rsidR="005D1DCD">
          <w:rPr>
            <w:rStyle w:val="Lienhypertexte"/>
          </w:rPr>
          <w:t>« </w:t>
        </w:r>
        <w:r w:rsidR="00FA1853" w:rsidRPr="00FA1853">
          <w:rPr>
            <w:rStyle w:val="Lienhypertexte"/>
          </w:rPr>
          <w:t>Maîtrise de la natation par les collégiens : l’influence des vacances d’été</w:t>
        </w:r>
        <w:r w:rsidR="005D1DCD">
          <w:rPr>
            <w:rStyle w:val="Lienhypertexte"/>
          </w:rPr>
          <w:t> »</w:t>
        </w:r>
        <w:r w:rsidR="00FA1853" w:rsidRPr="00FA1853">
          <w:rPr>
            <w:rStyle w:val="Lienhypertexte"/>
          </w:rPr>
          <w:t xml:space="preserve">, </w:t>
        </w:r>
        <w:r w:rsidR="00FA1853" w:rsidRPr="00A95CCA">
          <w:rPr>
            <w:rStyle w:val="Lienhypertexte"/>
            <w:i/>
          </w:rPr>
          <w:t>INJEP Analyses &amp; Synthèses</w:t>
        </w:r>
        <w:r w:rsidR="00FA1853" w:rsidRPr="00FA1853">
          <w:rPr>
            <w:rStyle w:val="Lienhypertexte"/>
          </w:rPr>
          <w:t xml:space="preserve"> n°48, mai 2021.</w:t>
        </w:r>
      </w:hyperlink>
      <w:r w:rsidR="00FA1853">
        <w:t xml:space="preserve"> </w:t>
      </w:r>
    </w:p>
    <w:p w14:paraId="78A53F8E" w14:textId="6B9ADAB2" w:rsidR="00E202EB" w:rsidRDefault="00E202EB" w:rsidP="00E202EB">
      <w:r>
        <w:lastRenderedPageBreak/>
        <w:t xml:space="preserve">Disponibilité sur le réseau Quételet prévue pour </w:t>
      </w:r>
      <w:r w:rsidR="00A95CCA">
        <w:t xml:space="preserve">fin </w:t>
      </w:r>
      <w:r>
        <w:t>2021</w:t>
      </w:r>
      <w:r w:rsidR="00A95CCA">
        <w:t>-début 2022</w:t>
      </w:r>
      <w:r>
        <w:t>.</w:t>
      </w:r>
    </w:p>
    <w:p w14:paraId="1230A969" w14:textId="77777777" w:rsidR="001665F9" w:rsidRDefault="001665F9" w:rsidP="001665F9">
      <w:pPr>
        <w:pStyle w:val="Titre2"/>
      </w:pPr>
      <w:r>
        <w:t>CITATION DE LA SOURCE</w:t>
      </w:r>
    </w:p>
    <w:p w14:paraId="6FDFCFD3" w14:textId="33A0B977" w:rsidR="001665F9" w:rsidRDefault="009B4C24" w:rsidP="001665F9">
      <w:r>
        <w:t>MENJ</w:t>
      </w:r>
      <w:r w:rsidR="00886839">
        <w:t>S</w:t>
      </w:r>
      <w:r>
        <w:t>, DEPP-INJEP, Enquête sur les activités des jeunes en dehors du collège, panel d’élèves recruté en 2011</w:t>
      </w:r>
      <w:r w:rsidR="001665F9">
        <w:t>.</w:t>
      </w:r>
    </w:p>
    <w:p w14:paraId="7834B1B5" w14:textId="77777777" w:rsidR="001665F9" w:rsidRDefault="001665F9" w:rsidP="001665F9">
      <w:pPr>
        <w:pStyle w:val="Titre2"/>
      </w:pPr>
      <w:r>
        <w:t xml:space="preserve">STATISTIQUE PUBLIQUE </w:t>
      </w:r>
    </w:p>
    <w:p w14:paraId="61FA0661" w14:textId="423D0C9F" w:rsidR="009B4C24" w:rsidRDefault="009B4C24" w:rsidP="009B4C24">
      <w:pPr>
        <w:jc w:val="both"/>
      </w:pPr>
      <w:r>
        <w:t xml:space="preserve">Numéro de visa de l’AJEC : </w:t>
      </w:r>
      <w:r w:rsidRPr="009B4C24">
        <w:t>2019X065ED</w:t>
      </w:r>
    </w:p>
    <w:p w14:paraId="4FD3A575" w14:textId="6DFB1203" w:rsidR="009B4C24" w:rsidRDefault="009B4C24" w:rsidP="009B4C24">
      <w:pPr>
        <w:jc w:val="both"/>
      </w:pPr>
      <w:r>
        <w:t>Avis d’opportunité favorable émis par le Conseil national de l’information statistique (CNIS) suite à la réunion du 10 octobre 2018 de la commission « Services publics et services aux publics ».</w:t>
      </w:r>
    </w:p>
    <w:p w14:paraId="057F5AC4" w14:textId="42262AE1" w:rsidR="009B4C24" w:rsidRDefault="009B4C24" w:rsidP="009B4C24">
      <w:pPr>
        <w:jc w:val="both"/>
      </w:pPr>
      <w:r>
        <w:t xml:space="preserve">Avis de conformité et label </w:t>
      </w:r>
      <w:r w:rsidRPr="00A61C80">
        <w:t>d'intérêt géné</w:t>
      </w:r>
      <w:r>
        <w:t xml:space="preserve">ral et de qualité statistique avec </w:t>
      </w:r>
      <w:r w:rsidRPr="00A61C80">
        <w:t>caractère obligatoire</w:t>
      </w:r>
      <w:r>
        <w:t xml:space="preserve"> émis par le Comité du label de la statistique publique suite à la séance du 30 janvier 2019 de la commission « Ménages ».</w:t>
      </w:r>
    </w:p>
    <w:p w14:paraId="0E18E07E" w14:textId="01C9BBD7" w:rsidR="008347C3" w:rsidRDefault="00594B8A" w:rsidP="009B4C24">
      <w:hyperlink r:id="rId11" w:history="1">
        <w:r w:rsidR="009B4C24" w:rsidRPr="002F315D">
          <w:rPr>
            <w:rStyle w:val="Lienhypertexte"/>
          </w:rPr>
          <w:t>https://www.cnis.fr/enquetes/pratiques-physiques-et-sportives-enquete-nationale-sur-les-2020x044ec/</w:t>
        </w:r>
      </w:hyperlink>
      <w:hyperlink r:id="rId12" w:history="1">
        <w:r w:rsidR="008347C3">
          <w:rPr>
            <w:rStyle w:val="Lienhypertexte"/>
          </w:rPr>
          <w:t>https://www.cnis.fr/enquetes/activites-jeunes-college-enquete-2019x065ed/</w:t>
        </w:r>
      </w:hyperlink>
    </w:p>
    <w:p w14:paraId="6B68F0D3" w14:textId="77777777" w:rsidR="00326936" w:rsidRDefault="00326936" w:rsidP="00326936"/>
    <w:p w14:paraId="33EBD18E" w14:textId="77777777" w:rsidR="00F6250F" w:rsidRDefault="00F6250F" w:rsidP="00F6250F"/>
    <w:sectPr w:rsidR="00F625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1301" w14:textId="77777777" w:rsidR="0054781E" w:rsidRDefault="0054781E" w:rsidP="008E3785">
      <w:pPr>
        <w:spacing w:after="0" w:line="240" w:lineRule="auto"/>
      </w:pPr>
      <w:r>
        <w:separator/>
      </w:r>
    </w:p>
  </w:endnote>
  <w:endnote w:type="continuationSeparator" w:id="0">
    <w:p w14:paraId="03F458C8" w14:textId="77777777" w:rsidR="0054781E" w:rsidRDefault="0054781E" w:rsidP="008E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E22E" w14:textId="77777777" w:rsidR="0054781E" w:rsidRDefault="0054781E" w:rsidP="008E3785">
      <w:pPr>
        <w:spacing w:after="0" w:line="240" w:lineRule="auto"/>
      </w:pPr>
      <w:r>
        <w:separator/>
      </w:r>
    </w:p>
  </w:footnote>
  <w:footnote w:type="continuationSeparator" w:id="0">
    <w:p w14:paraId="4B607223" w14:textId="77777777" w:rsidR="0054781E" w:rsidRDefault="0054781E" w:rsidP="008E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1381B"/>
    <w:multiLevelType w:val="hybridMultilevel"/>
    <w:tmpl w:val="6D6A1C78"/>
    <w:lvl w:ilvl="0" w:tplc="538EF5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36"/>
    <w:rsid w:val="00012887"/>
    <w:rsid w:val="000B292D"/>
    <w:rsid w:val="0013711B"/>
    <w:rsid w:val="001665F9"/>
    <w:rsid w:val="001922D4"/>
    <w:rsid w:val="00326936"/>
    <w:rsid w:val="00343EDE"/>
    <w:rsid w:val="00364CDD"/>
    <w:rsid w:val="003B21F0"/>
    <w:rsid w:val="00475265"/>
    <w:rsid w:val="0054781E"/>
    <w:rsid w:val="00550631"/>
    <w:rsid w:val="00561C5C"/>
    <w:rsid w:val="005A66BE"/>
    <w:rsid w:val="005D1DCD"/>
    <w:rsid w:val="005E611F"/>
    <w:rsid w:val="0060694B"/>
    <w:rsid w:val="00641402"/>
    <w:rsid w:val="006B3CC6"/>
    <w:rsid w:val="00783151"/>
    <w:rsid w:val="008347C3"/>
    <w:rsid w:val="008640FB"/>
    <w:rsid w:val="00886839"/>
    <w:rsid w:val="008919DD"/>
    <w:rsid w:val="008E0FDB"/>
    <w:rsid w:val="008E3785"/>
    <w:rsid w:val="009327CE"/>
    <w:rsid w:val="009364E9"/>
    <w:rsid w:val="00937C3B"/>
    <w:rsid w:val="009B4C24"/>
    <w:rsid w:val="009C135F"/>
    <w:rsid w:val="009F6A3F"/>
    <w:rsid w:val="00A44B60"/>
    <w:rsid w:val="00A95CCA"/>
    <w:rsid w:val="00AC023A"/>
    <w:rsid w:val="00B81112"/>
    <w:rsid w:val="00BE750D"/>
    <w:rsid w:val="00C73FB9"/>
    <w:rsid w:val="00C8165E"/>
    <w:rsid w:val="00C950FC"/>
    <w:rsid w:val="00D94C31"/>
    <w:rsid w:val="00E06093"/>
    <w:rsid w:val="00E202EB"/>
    <w:rsid w:val="00E27D37"/>
    <w:rsid w:val="00E33AA8"/>
    <w:rsid w:val="00E57C4C"/>
    <w:rsid w:val="00F10AA5"/>
    <w:rsid w:val="00F6250F"/>
    <w:rsid w:val="00FA1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AA4E"/>
  <w15:docId w15:val="{C99F1841-8CBB-4F67-8484-8AA5E85F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26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2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93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250F"/>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625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250F"/>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C950FC"/>
    <w:rPr>
      <w:sz w:val="16"/>
      <w:szCs w:val="16"/>
    </w:rPr>
  </w:style>
  <w:style w:type="paragraph" w:styleId="Commentaire">
    <w:name w:val="annotation text"/>
    <w:basedOn w:val="Normal"/>
    <w:link w:val="CommentaireCar"/>
    <w:uiPriority w:val="99"/>
    <w:semiHidden/>
    <w:unhideWhenUsed/>
    <w:rsid w:val="00C950FC"/>
    <w:pPr>
      <w:spacing w:line="240" w:lineRule="auto"/>
    </w:pPr>
    <w:rPr>
      <w:sz w:val="20"/>
      <w:szCs w:val="20"/>
    </w:rPr>
  </w:style>
  <w:style w:type="character" w:customStyle="1" w:styleId="CommentaireCar">
    <w:name w:val="Commentaire Car"/>
    <w:basedOn w:val="Policepardfaut"/>
    <w:link w:val="Commentaire"/>
    <w:uiPriority w:val="99"/>
    <w:semiHidden/>
    <w:rsid w:val="00C950FC"/>
    <w:rPr>
      <w:sz w:val="20"/>
      <w:szCs w:val="20"/>
    </w:rPr>
  </w:style>
  <w:style w:type="paragraph" w:styleId="Objetducommentaire">
    <w:name w:val="annotation subject"/>
    <w:basedOn w:val="Commentaire"/>
    <w:next w:val="Commentaire"/>
    <w:link w:val="ObjetducommentaireCar"/>
    <w:uiPriority w:val="99"/>
    <w:semiHidden/>
    <w:unhideWhenUsed/>
    <w:rsid w:val="00C950FC"/>
    <w:rPr>
      <w:b/>
      <w:bCs/>
    </w:rPr>
  </w:style>
  <w:style w:type="character" w:customStyle="1" w:styleId="ObjetducommentaireCar">
    <w:name w:val="Objet du commentaire Car"/>
    <w:basedOn w:val="CommentaireCar"/>
    <w:link w:val="Objetducommentaire"/>
    <w:uiPriority w:val="99"/>
    <w:semiHidden/>
    <w:rsid w:val="00C950FC"/>
    <w:rPr>
      <w:b/>
      <w:bCs/>
      <w:sz w:val="20"/>
      <w:szCs w:val="20"/>
    </w:rPr>
  </w:style>
  <w:style w:type="paragraph" w:styleId="Textedebulles">
    <w:name w:val="Balloon Text"/>
    <w:basedOn w:val="Normal"/>
    <w:link w:val="TextedebullesCar"/>
    <w:uiPriority w:val="99"/>
    <w:semiHidden/>
    <w:unhideWhenUsed/>
    <w:rsid w:val="00C950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0FC"/>
    <w:rPr>
      <w:rFonts w:ascii="Tahoma" w:hAnsi="Tahoma" w:cs="Tahoma"/>
      <w:sz w:val="16"/>
      <w:szCs w:val="16"/>
    </w:rPr>
  </w:style>
  <w:style w:type="character" w:styleId="Lienhypertexte">
    <w:name w:val="Hyperlink"/>
    <w:basedOn w:val="Policepardfaut"/>
    <w:uiPriority w:val="99"/>
    <w:unhideWhenUsed/>
    <w:rsid w:val="008347C3"/>
    <w:rPr>
      <w:color w:val="0000FF"/>
      <w:u w:val="single"/>
    </w:rPr>
  </w:style>
  <w:style w:type="character" w:customStyle="1" w:styleId="TexteAOCar">
    <w:name w:val="Texte AO Car"/>
    <w:basedOn w:val="Policepardfaut"/>
    <w:link w:val="TexteAO"/>
    <w:locked/>
    <w:rsid w:val="008919DD"/>
    <w:rPr>
      <w:rFonts w:ascii="Arial" w:hAnsi="Arial" w:cs="Arial"/>
      <w:color w:val="00000A"/>
      <w:kern w:val="2"/>
      <w:lang w:eastAsia="zh-CN"/>
    </w:rPr>
  </w:style>
  <w:style w:type="paragraph" w:customStyle="1" w:styleId="TexteAO">
    <w:name w:val="Texte AO"/>
    <w:basedOn w:val="Corpsdetexte"/>
    <w:link w:val="TexteAOCar"/>
    <w:qFormat/>
    <w:rsid w:val="008919DD"/>
    <w:pPr>
      <w:suppressAutoHyphens/>
      <w:spacing w:before="120" w:after="0" w:line="240" w:lineRule="auto"/>
      <w:jc w:val="both"/>
    </w:pPr>
    <w:rPr>
      <w:rFonts w:ascii="Arial" w:hAnsi="Arial" w:cs="Arial"/>
      <w:color w:val="00000A"/>
      <w:kern w:val="2"/>
      <w:lang w:eastAsia="zh-CN"/>
    </w:rPr>
  </w:style>
  <w:style w:type="paragraph" w:styleId="Corpsdetexte">
    <w:name w:val="Body Text"/>
    <w:basedOn w:val="Normal"/>
    <w:link w:val="CorpsdetexteCar"/>
    <w:uiPriority w:val="99"/>
    <w:semiHidden/>
    <w:unhideWhenUsed/>
    <w:rsid w:val="008919DD"/>
    <w:pPr>
      <w:spacing w:after="120"/>
    </w:pPr>
  </w:style>
  <w:style w:type="character" w:customStyle="1" w:styleId="CorpsdetexteCar">
    <w:name w:val="Corps de texte Car"/>
    <w:basedOn w:val="Policepardfaut"/>
    <w:link w:val="Corpsdetexte"/>
    <w:uiPriority w:val="99"/>
    <w:semiHidden/>
    <w:rsid w:val="008919DD"/>
  </w:style>
  <w:style w:type="character" w:styleId="Lienhypertextesuivivisit">
    <w:name w:val="FollowedHyperlink"/>
    <w:basedOn w:val="Policepardfaut"/>
    <w:uiPriority w:val="99"/>
    <w:semiHidden/>
    <w:unhideWhenUsed/>
    <w:rsid w:val="005D1DCD"/>
    <w:rPr>
      <w:color w:val="800080" w:themeColor="followedHyperlink"/>
      <w:u w:val="single"/>
    </w:rPr>
  </w:style>
  <w:style w:type="paragraph" w:styleId="Paragraphedeliste">
    <w:name w:val="List Paragraph"/>
    <w:basedOn w:val="Normal"/>
    <w:uiPriority w:val="34"/>
    <w:qFormat/>
    <w:rsid w:val="00D94C31"/>
    <w:pPr>
      <w:ind w:left="720"/>
      <w:contextualSpacing/>
    </w:pPr>
  </w:style>
  <w:style w:type="paragraph" w:styleId="En-tte">
    <w:name w:val="header"/>
    <w:basedOn w:val="Normal"/>
    <w:link w:val="En-tteCar"/>
    <w:uiPriority w:val="99"/>
    <w:unhideWhenUsed/>
    <w:rsid w:val="008E3785"/>
    <w:pPr>
      <w:tabs>
        <w:tab w:val="center" w:pos="4536"/>
        <w:tab w:val="right" w:pos="9072"/>
      </w:tabs>
      <w:spacing w:after="0" w:line="240" w:lineRule="auto"/>
    </w:pPr>
  </w:style>
  <w:style w:type="character" w:customStyle="1" w:styleId="En-tteCar">
    <w:name w:val="En-tête Car"/>
    <w:basedOn w:val="Policepardfaut"/>
    <w:link w:val="En-tte"/>
    <w:uiPriority w:val="99"/>
    <w:rsid w:val="008E3785"/>
  </w:style>
  <w:style w:type="paragraph" w:styleId="Pieddepage">
    <w:name w:val="footer"/>
    <w:basedOn w:val="Normal"/>
    <w:link w:val="PieddepageCar"/>
    <w:uiPriority w:val="99"/>
    <w:unhideWhenUsed/>
    <w:rsid w:val="008E3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299">
      <w:bodyDiv w:val="1"/>
      <w:marLeft w:val="0"/>
      <w:marRight w:val="0"/>
      <w:marTop w:val="0"/>
      <w:marBottom w:val="0"/>
      <w:divBdr>
        <w:top w:val="none" w:sz="0" w:space="0" w:color="auto"/>
        <w:left w:val="none" w:sz="0" w:space="0" w:color="auto"/>
        <w:bottom w:val="none" w:sz="0" w:space="0" w:color="auto"/>
        <w:right w:val="none" w:sz="0" w:space="0" w:color="auto"/>
      </w:divBdr>
      <w:divsChild>
        <w:div w:id="1168596294">
          <w:marLeft w:val="0"/>
          <w:marRight w:val="0"/>
          <w:marTop w:val="0"/>
          <w:marBottom w:val="0"/>
          <w:divBdr>
            <w:top w:val="none" w:sz="0" w:space="0" w:color="auto"/>
            <w:left w:val="none" w:sz="0" w:space="0" w:color="auto"/>
            <w:bottom w:val="none" w:sz="0" w:space="0" w:color="auto"/>
            <w:right w:val="none" w:sz="0" w:space="0" w:color="auto"/>
          </w:divBdr>
        </w:div>
        <w:div w:id="1540706029">
          <w:marLeft w:val="0"/>
          <w:marRight w:val="0"/>
          <w:marTop w:val="0"/>
          <w:marBottom w:val="0"/>
          <w:divBdr>
            <w:top w:val="none" w:sz="0" w:space="0" w:color="auto"/>
            <w:left w:val="none" w:sz="0" w:space="0" w:color="auto"/>
            <w:bottom w:val="none" w:sz="0" w:space="0" w:color="auto"/>
            <w:right w:val="none" w:sz="0" w:space="0" w:color="auto"/>
          </w:divBdr>
        </w:div>
        <w:div w:id="181742535">
          <w:marLeft w:val="0"/>
          <w:marRight w:val="0"/>
          <w:marTop w:val="0"/>
          <w:marBottom w:val="0"/>
          <w:divBdr>
            <w:top w:val="none" w:sz="0" w:space="0" w:color="auto"/>
            <w:left w:val="none" w:sz="0" w:space="0" w:color="auto"/>
            <w:bottom w:val="none" w:sz="0" w:space="0" w:color="auto"/>
            <w:right w:val="none" w:sz="0" w:space="0" w:color="auto"/>
          </w:divBdr>
        </w:div>
        <w:div w:id="182789688">
          <w:marLeft w:val="0"/>
          <w:marRight w:val="0"/>
          <w:marTop w:val="0"/>
          <w:marBottom w:val="0"/>
          <w:divBdr>
            <w:top w:val="none" w:sz="0" w:space="0" w:color="auto"/>
            <w:left w:val="none" w:sz="0" w:space="0" w:color="auto"/>
            <w:bottom w:val="none" w:sz="0" w:space="0" w:color="auto"/>
            <w:right w:val="none" w:sz="0" w:space="0" w:color="auto"/>
          </w:divBdr>
        </w:div>
        <w:div w:id="1381053170">
          <w:marLeft w:val="0"/>
          <w:marRight w:val="0"/>
          <w:marTop w:val="0"/>
          <w:marBottom w:val="0"/>
          <w:divBdr>
            <w:top w:val="none" w:sz="0" w:space="0" w:color="auto"/>
            <w:left w:val="none" w:sz="0" w:space="0" w:color="auto"/>
            <w:bottom w:val="none" w:sz="0" w:space="0" w:color="auto"/>
            <w:right w:val="none" w:sz="0" w:space="0" w:color="auto"/>
          </w:divBdr>
        </w:div>
      </w:divsChild>
    </w:div>
    <w:div w:id="617222135">
      <w:bodyDiv w:val="1"/>
      <w:marLeft w:val="0"/>
      <w:marRight w:val="0"/>
      <w:marTop w:val="0"/>
      <w:marBottom w:val="0"/>
      <w:divBdr>
        <w:top w:val="none" w:sz="0" w:space="0" w:color="auto"/>
        <w:left w:val="none" w:sz="0" w:space="0" w:color="auto"/>
        <w:bottom w:val="none" w:sz="0" w:space="0" w:color="auto"/>
        <w:right w:val="none" w:sz="0" w:space="0" w:color="auto"/>
      </w:divBdr>
    </w:div>
    <w:div w:id="1759791367">
      <w:bodyDiv w:val="1"/>
      <w:marLeft w:val="0"/>
      <w:marRight w:val="0"/>
      <w:marTop w:val="0"/>
      <w:marBottom w:val="0"/>
      <w:divBdr>
        <w:top w:val="none" w:sz="0" w:space="0" w:color="auto"/>
        <w:left w:val="none" w:sz="0" w:space="0" w:color="auto"/>
        <w:bottom w:val="none" w:sz="0" w:space="0" w:color="auto"/>
        <w:right w:val="none" w:sz="0" w:space="0" w:color="auto"/>
      </w:divBdr>
    </w:div>
    <w:div w:id="1777870286">
      <w:bodyDiv w:val="1"/>
      <w:marLeft w:val="0"/>
      <w:marRight w:val="0"/>
      <w:marTop w:val="0"/>
      <w:marBottom w:val="0"/>
      <w:divBdr>
        <w:top w:val="none" w:sz="0" w:space="0" w:color="auto"/>
        <w:left w:val="none" w:sz="0" w:space="0" w:color="auto"/>
        <w:bottom w:val="none" w:sz="0" w:space="0" w:color="auto"/>
        <w:right w:val="none" w:sz="0" w:space="0" w:color="auto"/>
      </w:divBdr>
    </w:div>
    <w:div w:id="2044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4797662?sommaire=49289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s.fr/enquetes/activites-jeunes-college-enquete-2019x065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s.fr/enquetes/pratiques-physiques-et-sportives-enquete-nationale-sur-les-2020x044ec/" TargetMode="External"/><Relationship Id="rId5" Type="http://schemas.openxmlformats.org/officeDocument/2006/relationships/webSettings" Target="webSettings.xml"/><Relationship Id="rId10" Type="http://schemas.openxmlformats.org/officeDocument/2006/relationships/hyperlink" Target="https://injep.fr/publication/maitrise-de-la-natation-par-les-collegiens-linfluence-des-vacances-dete/" TargetMode="External"/><Relationship Id="rId4" Type="http://schemas.openxmlformats.org/officeDocument/2006/relationships/settings" Target="settings.xml"/><Relationship Id="rId9" Type="http://schemas.openxmlformats.org/officeDocument/2006/relationships/hyperlink" Target="https://injep.fr/publication/les-collegiens-issus-de-milieu-social-favorise-partent-davantag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DF61-168C-434D-9035-BF49A4CA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7784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 Geoffrey (DJEPVA/INJEP/MEDES)</dc:creator>
  <cp:lastModifiedBy>AMELIE MAUROUX</cp:lastModifiedBy>
  <cp:revision>2</cp:revision>
  <cp:lastPrinted>2021-08-23T08:54:00Z</cp:lastPrinted>
  <dcterms:created xsi:type="dcterms:W3CDTF">2021-09-07T13:54:00Z</dcterms:created>
  <dcterms:modified xsi:type="dcterms:W3CDTF">2021-09-07T13:54:00Z</dcterms:modified>
</cp:coreProperties>
</file>