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710852591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D42A0F">
        <w:rPr>
          <w:b/>
        </w:rPr>
        <w:t xml:space="preserve"> 4</w:t>
      </w:r>
      <w:r w:rsidR="003122A0">
        <w:rPr>
          <w:b/>
        </w:rPr>
        <w:t>8</w:t>
      </w:r>
      <w:r w:rsidR="002B5A9E">
        <w:rPr>
          <w:b/>
        </w:rPr>
        <w:t>2</w:t>
      </w:r>
      <w:r w:rsidR="00D42A0F">
        <w:rPr>
          <w:b/>
        </w:rPr>
        <w:t xml:space="preserve"> du </w:t>
      </w:r>
      <w:r w:rsidR="002B5A9E">
        <w:rPr>
          <w:b/>
        </w:rPr>
        <w:t>20</w:t>
      </w:r>
      <w:r w:rsidR="00326987">
        <w:rPr>
          <w:b/>
        </w:rPr>
        <w:t xml:space="preserve"> avril</w:t>
      </w:r>
      <w:r w:rsidR="00D42A0F">
        <w:rPr>
          <w:b/>
        </w:rPr>
        <w:t xml:space="preserve"> </w:t>
      </w:r>
      <w:r w:rsidR="0072136B">
        <w:rPr>
          <w:b/>
        </w:rPr>
        <w:t>202</w:t>
      </w:r>
      <w:r w:rsidR="004F13E7">
        <w:rPr>
          <w:b/>
        </w:rPr>
        <w:t>2</w:t>
      </w:r>
    </w:p>
    <w:p w:rsidR="002B5A9E" w:rsidRDefault="00851382" w:rsidP="00851382">
      <w:pPr>
        <w:pStyle w:val="Normal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51382">
        <w:rPr>
          <w:rFonts w:asciiTheme="minorHAnsi" w:hAnsiTheme="minorHAnsi" w:cstheme="minorHAnsi"/>
          <w:b/>
          <w:bCs/>
          <w:sz w:val="22"/>
          <w:szCs w:val="22"/>
        </w:rPr>
        <w:t xml:space="preserve">Enseignement supérieur : </w:t>
      </w:r>
      <w:proofErr w:type="spellStart"/>
      <w:r w:rsidRPr="00851382">
        <w:rPr>
          <w:rFonts w:asciiTheme="minorHAnsi" w:hAnsiTheme="minorHAnsi" w:cstheme="minorHAnsi"/>
          <w:b/>
          <w:bCs/>
          <w:sz w:val="22"/>
          <w:szCs w:val="22"/>
        </w:rPr>
        <w:t>Parcoursup</w:t>
      </w:r>
      <w:proofErr w:type="spellEnd"/>
      <w:r w:rsidRPr="00851382">
        <w:rPr>
          <w:rFonts w:asciiTheme="minorHAnsi" w:hAnsiTheme="minorHAnsi" w:cstheme="minorHAnsi"/>
          <w:b/>
          <w:bCs/>
          <w:sz w:val="22"/>
          <w:szCs w:val="22"/>
        </w:rPr>
        <w:t xml:space="preserve"> : 2 arrêtés</w:t>
      </w:r>
    </w:p>
    <w:p w:rsidR="00851382" w:rsidRDefault="00851382" w:rsidP="00851382">
      <w:pPr>
        <w:pStyle w:val="NormalWeb"/>
        <w:rPr>
          <w:rFonts w:asciiTheme="minorHAnsi" w:hAnsiTheme="minorHAnsi" w:cstheme="minorHAnsi"/>
          <w:b/>
          <w:bCs/>
          <w:sz w:val="22"/>
          <w:szCs w:val="22"/>
        </w:rPr>
      </w:pPr>
    </w:p>
    <w:p w:rsidR="00851382" w:rsidRPr="00851382" w:rsidRDefault="00851382" w:rsidP="0085138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0" w:history="1">
        <w:r w:rsidRPr="0085138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L’arrêté du 17/03/2022</w:t>
        </w:r>
      </w:hyperlink>
      <w:r w:rsidRPr="00851382">
        <w:rPr>
          <w:rFonts w:asciiTheme="minorHAnsi" w:hAnsiTheme="minorHAnsi" w:cstheme="minorHAnsi"/>
          <w:bCs/>
          <w:sz w:val="22"/>
          <w:szCs w:val="22"/>
        </w:rPr>
        <w:t xml:space="preserve"> relatif à </w:t>
      </w:r>
      <w:proofErr w:type="spellStart"/>
      <w:r w:rsidRPr="00851382">
        <w:rPr>
          <w:rFonts w:asciiTheme="minorHAnsi" w:hAnsiTheme="minorHAnsi" w:cstheme="minorHAnsi"/>
          <w:bCs/>
          <w:sz w:val="22"/>
          <w:szCs w:val="22"/>
        </w:rPr>
        <w:t>Parcoursup</w:t>
      </w:r>
      <w:proofErr w:type="spellEnd"/>
      <w:r w:rsidRPr="00851382">
        <w:rPr>
          <w:rFonts w:asciiTheme="minorHAnsi" w:hAnsiTheme="minorHAnsi" w:cstheme="minorHAnsi"/>
          <w:bCs/>
          <w:sz w:val="22"/>
          <w:szCs w:val="22"/>
        </w:rPr>
        <w:t>, porte sur l’a</w:t>
      </w:r>
      <w:r w:rsidRPr="00851382">
        <w:rPr>
          <w:rFonts w:asciiTheme="minorHAnsi" w:hAnsiTheme="minorHAnsi" w:cstheme="minorHAnsi"/>
          <w:bCs/>
          <w:sz w:val="22"/>
          <w:szCs w:val="22"/>
        </w:rPr>
        <w:t>pplication de l'article L. 612-3-2 du Code de l'éducation - Liste des formations initiales dispensées par les établissements privés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  <w:t>BOENJS n° 14, 7 avril 2022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51382">
        <w:rPr>
          <w:rFonts w:asciiTheme="minorHAnsi" w:hAnsiTheme="minorHAnsi" w:cstheme="minorHAnsi"/>
          <w:b/>
          <w:sz w:val="22"/>
          <w:szCs w:val="22"/>
        </w:rPr>
        <w:t>Article 1 -</w:t>
      </w:r>
      <w:r w:rsidRPr="00851382">
        <w:rPr>
          <w:rFonts w:asciiTheme="minorHAnsi" w:hAnsiTheme="minorHAnsi" w:cstheme="minorHAnsi"/>
          <w:sz w:val="22"/>
          <w:szCs w:val="22"/>
        </w:rPr>
        <w:t> </w:t>
      </w:r>
      <w:r w:rsidRPr="00851382">
        <w:rPr>
          <w:rFonts w:asciiTheme="minorHAnsi" w:hAnsiTheme="minorHAnsi" w:cstheme="minorHAnsi"/>
          <w:color w:val="000000"/>
          <w:sz w:val="22"/>
          <w:szCs w:val="22"/>
        </w:rPr>
        <w:t>La liste des formations prévue à l'article L. 612-3-2 du Code de l'éducation est établie selon le tableau figurant en annexe au présent arrêté.</w:t>
      </w:r>
    </w:p>
    <w:p w:rsidR="00851382" w:rsidRPr="00851382" w:rsidRDefault="00851382" w:rsidP="00851382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851382">
        <w:rPr>
          <w:rFonts w:eastAsia="Times New Roman" w:cstheme="minorHAnsi"/>
          <w:b/>
          <w:lang w:eastAsia="fr-FR"/>
        </w:rPr>
        <w:t>Article 2 -</w:t>
      </w:r>
      <w:r w:rsidRPr="00851382">
        <w:rPr>
          <w:rFonts w:eastAsia="Times New Roman" w:cstheme="minorHAnsi"/>
          <w:lang w:eastAsia="fr-FR"/>
        </w:rPr>
        <w:t> </w:t>
      </w:r>
      <w:r w:rsidRPr="00851382">
        <w:rPr>
          <w:rFonts w:eastAsia="Times New Roman" w:cstheme="minorHAnsi"/>
          <w:color w:val="000000"/>
          <w:lang w:eastAsia="fr-FR"/>
        </w:rPr>
        <w:t>L'arrêté du 22 mars 2021 pris en application de l'article L. 612-3-2 du Code de l'éducation est abrogé.</w:t>
      </w:r>
      <w:r>
        <w:rPr>
          <w:rFonts w:eastAsia="Times New Roman" w:cstheme="minorHAnsi"/>
          <w:color w:val="000000"/>
          <w:lang w:eastAsia="fr-FR"/>
        </w:rPr>
        <w:br/>
      </w:r>
    </w:p>
    <w:p w:rsidR="00851382" w:rsidRPr="00851382" w:rsidRDefault="00851382" w:rsidP="00851382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Pr="00851382">
          <w:rPr>
            <w:rStyle w:val="Lienhypertexte"/>
            <w:rFonts w:asciiTheme="minorHAnsi" w:hAnsiTheme="minorHAnsi" w:cstheme="minorHAnsi"/>
            <w:bCs/>
            <w:sz w:val="22"/>
            <w:szCs w:val="22"/>
          </w:rPr>
          <w:t>L’arrêté du 17/03/2022</w:t>
        </w:r>
      </w:hyperlink>
      <w:r w:rsidRPr="00851382">
        <w:rPr>
          <w:rFonts w:asciiTheme="minorHAnsi" w:hAnsiTheme="minorHAnsi" w:cstheme="minorHAnsi"/>
          <w:bCs/>
          <w:sz w:val="22"/>
          <w:szCs w:val="22"/>
        </w:rPr>
        <w:t xml:space="preserve"> relatif à </w:t>
      </w:r>
      <w:proofErr w:type="spellStart"/>
      <w:r w:rsidRPr="00851382">
        <w:rPr>
          <w:rFonts w:asciiTheme="minorHAnsi" w:hAnsiTheme="minorHAnsi" w:cstheme="minorHAnsi"/>
          <w:bCs/>
          <w:sz w:val="22"/>
          <w:szCs w:val="22"/>
        </w:rPr>
        <w:t>Parcoursup</w:t>
      </w:r>
      <w:proofErr w:type="spellEnd"/>
      <w:r w:rsidRPr="00851382">
        <w:rPr>
          <w:rFonts w:asciiTheme="minorHAnsi" w:hAnsiTheme="minorHAnsi" w:cstheme="minorHAnsi"/>
          <w:bCs/>
          <w:sz w:val="22"/>
          <w:szCs w:val="22"/>
        </w:rPr>
        <w:t>, traite de l’a</w:t>
      </w:r>
      <w:r w:rsidRPr="00851382">
        <w:rPr>
          <w:rFonts w:asciiTheme="minorHAnsi" w:hAnsiTheme="minorHAnsi" w:cstheme="minorHAnsi"/>
          <w:bCs/>
          <w:sz w:val="22"/>
          <w:szCs w:val="22"/>
        </w:rPr>
        <w:t>pplication du V de l'article L. 612-3 du Code de l'éducation - Bassins de recrutement de référence des formations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BOENJS n° 14, 7 avril 2022</w:t>
      </w:r>
      <w:r>
        <w:rPr>
          <w:rFonts w:asciiTheme="minorHAnsi" w:hAnsiTheme="minorHAnsi" w:cstheme="minorHAnsi"/>
          <w:bCs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br/>
      </w:r>
      <w:r w:rsidRPr="00851382">
        <w:rPr>
          <w:rFonts w:asciiTheme="minorHAnsi" w:hAnsiTheme="minorHAnsi" w:cstheme="minorHAnsi"/>
          <w:b/>
          <w:sz w:val="22"/>
          <w:szCs w:val="22"/>
        </w:rPr>
        <w:t>Article 1 -</w:t>
      </w:r>
      <w:r w:rsidRPr="00851382">
        <w:rPr>
          <w:rFonts w:asciiTheme="minorHAnsi" w:hAnsiTheme="minorHAnsi" w:cstheme="minorHAnsi"/>
          <w:sz w:val="22"/>
          <w:szCs w:val="22"/>
        </w:rPr>
        <w:t> </w:t>
      </w:r>
      <w:r w:rsidRPr="00851382">
        <w:rPr>
          <w:rFonts w:asciiTheme="minorHAnsi" w:hAnsiTheme="minorHAnsi" w:cstheme="minorHAnsi"/>
          <w:color w:val="000000"/>
          <w:sz w:val="22"/>
          <w:szCs w:val="22"/>
        </w:rPr>
        <w:t xml:space="preserve">Pour l'application des deuxième et septième alinéas du V de l'article L. 612-3 du Code de l'éducation, la zone géographique de résidence des candidats prise en compte pour les formations de licence présentes sur la plateforme </w:t>
      </w:r>
      <w:proofErr w:type="spellStart"/>
      <w:r w:rsidRPr="00851382">
        <w:rPr>
          <w:rFonts w:asciiTheme="minorHAnsi" w:hAnsiTheme="minorHAnsi" w:cstheme="minorHAnsi"/>
          <w:color w:val="000000"/>
          <w:sz w:val="22"/>
          <w:szCs w:val="22"/>
        </w:rPr>
        <w:t>Parcoursup</w:t>
      </w:r>
      <w:proofErr w:type="spellEnd"/>
      <w:r w:rsidRPr="00851382">
        <w:rPr>
          <w:rFonts w:asciiTheme="minorHAnsi" w:hAnsiTheme="minorHAnsi" w:cstheme="minorHAnsi"/>
          <w:color w:val="000000"/>
          <w:sz w:val="22"/>
          <w:szCs w:val="22"/>
        </w:rPr>
        <w:t>, dont le bassin de recrutement diffère du périmètre de l'académie, est établie selon les règles figurant en annexe au présent arrêté.</w:t>
      </w:r>
    </w:p>
    <w:p w:rsidR="00851382" w:rsidRPr="00851382" w:rsidRDefault="00851382" w:rsidP="00851382">
      <w:pPr>
        <w:spacing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851382">
        <w:rPr>
          <w:rFonts w:eastAsia="Times New Roman" w:cstheme="minorHAnsi"/>
          <w:b/>
          <w:lang w:eastAsia="fr-FR"/>
        </w:rPr>
        <w:t>Article 2 -</w:t>
      </w:r>
      <w:r w:rsidRPr="00851382">
        <w:rPr>
          <w:rFonts w:eastAsia="Times New Roman" w:cstheme="minorHAnsi"/>
          <w:lang w:eastAsia="fr-FR"/>
        </w:rPr>
        <w:t> </w:t>
      </w:r>
      <w:r w:rsidRPr="00851382">
        <w:rPr>
          <w:rFonts w:eastAsia="Times New Roman" w:cstheme="minorHAnsi"/>
          <w:color w:val="000000"/>
          <w:lang w:eastAsia="fr-FR"/>
        </w:rPr>
        <w:t>L'arrêté du 22 mars 2021 pris pour l'application du V de l'article L. 612-3 du Code de l'éducation est abrogé.</w:t>
      </w:r>
      <w:bookmarkStart w:id="1" w:name="_GoBack"/>
      <w:bookmarkEnd w:id="1"/>
    </w:p>
    <w:p w:rsidR="00851382" w:rsidRPr="00851382" w:rsidRDefault="00851382" w:rsidP="00851382">
      <w:pPr>
        <w:spacing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851382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 </w:t>
      </w:r>
    </w:p>
    <w:p w:rsidR="00851382" w:rsidRDefault="00851382" w:rsidP="00851382">
      <w:pPr>
        <w:pStyle w:val="Titre2"/>
        <w:spacing w:before="450" w:after="45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51382" w:rsidRPr="00851382" w:rsidRDefault="00851382" w:rsidP="00851382"/>
    <w:p w:rsidR="00851382" w:rsidRPr="00851382" w:rsidRDefault="00851382" w:rsidP="00851382"/>
    <w:p w:rsidR="00851382" w:rsidRDefault="00851382" w:rsidP="00851382">
      <w:pPr>
        <w:pStyle w:val="Titre2"/>
        <w:spacing w:before="450" w:after="450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851382" w:rsidRPr="00851382" w:rsidRDefault="00851382" w:rsidP="00851382"/>
    <w:p w:rsidR="00851382" w:rsidRPr="00851382" w:rsidRDefault="00851382" w:rsidP="00851382"/>
    <w:p w:rsidR="00851382" w:rsidRPr="00851382" w:rsidRDefault="00851382" w:rsidP="00851382"/>
    <w:p w:rsidR="00851382" w:rsidRPr="00851382" w:rsidRDefault="00851382" w:rsidP="00851382"/>
    <w:sectPr w:rsidR="00851382" w:rsidRPr="00851382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A0" w:rsidRDefault="00D95EA0" w:rsidP="00943B28">
      <w:pPr>
        <w:spacing w:after="0" w:line="240" w:lineRule="auto"/>
      </w:pPr>
      <w:r>
        <w:separator/>
      </w:r>
    </w:p>
  </w:endnote>
  <w:endnote w:type="continuationSeparator" w:id="0">
    <w:p w:rsidR="00D95EA0" w:rsidRDefault="00D95EA0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82">
          <w:rPr>
            <w:noProof/>
          </w:rPr>
          <w:t>2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A0" w:rsidRDefault="00D95EA0" w:rsidP="00943B28">
      <w:pPr>
        <w:spacing w:after="0" w:line="240" w:lineRule="auto"/>
      </w:pPr>
      <w:r>
        <w:separator/>
      </w:r>
    </w:p>
  </w:footnote>
  <w:footnote w:type="continuationSeparator" w:id="0">
    <w:p w:rsidR="00D95EA0" w:rsidRDefault="00D95EA0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12CB"/>
    <w:multiLevelType w:val="multilevel"/>
    <w:tmpl w:val="35AA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F48B9"/>
    <w:multiLevelType w:val="multilevel"/>
    <w:tmpl w:val="564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204E1"/>
    <w:multiLevelType w:val="multilevel"/>
    <w:tmpl w:val="B38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77BE1"/>
    <w:multiLevelType w:val="multilevel"/>
    <w:tmpl w:val="5E2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7A428F"/>
    <w:multiLevelType w:val="multilevel"/>
    <w:tmpl w:val="775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D30FD"/>
    <w:multiLevelType w:val="multilevel"/>
    <w:tmpl w:val="5002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8152B"/>
    <w:multiLevelType w:val="multilevel"/>
    <w:tmpl w:val="714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6E1D28"/>
    <w:multiLevelType w:val="multilevel"/>
    <w:tmpl w:val="71F0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0A1E"/>
    <w:rsid w:val="00007386"/>
    <w:rsid w:val="00061880"/>
    <w:rsid w:val="00062B48"/>
    <w:rsid w:val="00063E56"/>
    <w:rsid w:val="0006546C"/>
    <w:rsid w:val="00080F86"/>
    <w:rsid w:val="00090E43"/>
    <w:rsid w:val="0009519B"/>
    <w:rsid w:val="00096BAE"/>
    <w:rsid w:val="000A0F30"/>
    <w:rsid w:val="000A3DA9"/>
    <w:rsid w:val="000A4FD1"/>
    <w:rsid w:val="000A7B61"/>
    <w:rsid w:val="000C4C9E"/>
    <w:rsid w:val="000D111E"/>
    <w:rsid w:val="000E4A2F"/>
    <w:rsid w:val="001170D3"/>
    <w:rsid w:val="00140FBE"/>
    <w:rsid w:val="001450BC"/>
    <w:rsid w:val="00152876"/>
    <w:rsid w:val="00176BC1"/>
    <w:rsid w:val="001B56A7"/>
    <w:rsid w:val="001F2016"/>
    <w:rsid w:val="002046A4"/>
    <w:rsid w:val="00216DBB"/>
    <w:rsid w:val="00220F47"/>
    <w:rsid w:val="00225549"/>
    <w:rsid w:val="002658C3"/>
    <w:rsid w:val="00281228"/>
    <w:rsid w:val="00291C56"/>
    <w:rsid w:val="00297406"/>
    <w:rsid w:val="002A0328"/>
    <w:rsid w:val="002B240B"/>
    <w:rsid w:val="002B5A9E"/>
    <w:rsid w:val="002B729E"/>
    <w:rsid w:val="002B76EA"/>
    <w:rsid w:val="002C0398"/>
    <w:rsid w:val="002E1BE8"/>
    <w:rsid w:val="003050F2"/>
    <w:rsid w:val="00311061"/>
    <w:rsid w:val="003122A0"/>
    <w:rsid w:val="00316F2A"/>
    <w:rsid w:val="00322180"/>
    <w:rsid w:val="00326987"/>
    <w:rsid w:val="003371A7"/>
    <w:rsid w:val="00350E31"/>
    <w:rsid w:val="00373AF6"/>
    <w:rsid w:val="00376092"/>
    <w:rsid w:val="003805B2"/>
    <w:rsid w:val="00381724"/>
    <w:rsid w:val="00386267"/>
    <w:rsid w:val="00391D5E"/>
    <w:rsid w:val="003C12BD"/>
    <w:rsid w:val="00426574"/>
    <w:rsid w:val="004440D3"/>
    <w:rsid w:val="00445921"/>
    <w:rsid w:val="00460340"/>
    <w:rsid w:val="00467419"/>
    <w:rsid w:val="00474371"/>
    <w:rsid w:val="0049467C"/>
    <w:rsid w:val="004A4860"/>
    <w:rsid w:val="004B2B29"/>
    <w:rsid w:val="004B7585"/>
    <w:rsid w:val="004D0004"/>
    <w:rsid w:val="004D008F"/>
    <w:rsid w:val="004E4229"/>
    <w:rsid w:val="004F13E7"/>
    <w:rsid w:val="0052310B"/>
    <w:rsid w:val="00546A8C"/>
    <w:rsid w:val="00571076"/>
    <w:rsid w:val="005C1B48"/>
    <w:rsid w:val="005C2D73"/>
    <w:rsid w:val="005C4276"/>
    <w:rsid w:val="005F3C35"/>
    <w:rsid w:val="00607326"/>
    <w:rsid w:val="00630368"/>
    <w:rsid w:val="00631D1F"/>
    <w:rsid w:val="006526D8"/>
    <w:rsid w:val="0065783B"/>
    <w:rsid w:val="006706F2"/>
    <w:rsid w:val="00680B28"/>
    <w:rsid w:val="006976EB"/>
    <w:rsid w:val="006B182D"/>
    <w:rsid w:val="006B6C2A"/>
    <w:rsid w:val="006C6087"/>
    <w:rsid w:val="006E0B62"/>
    <w:rsid w:val="00701690"/>
    <w:rsid w:val="00714C03"/>
    <w:rsid w:val="0072136B"/>
    <w:rsid w:val="0072717D"/>
    <w:rsid w:val="00741511"/>
    <w:rsid w:val="007752EB"/>
    <w:rsid w:val="007827F8"/>
    <w:rsid w:val="007A1C07"/>
    <w:rsid w:val="007A52B2"/>
    <w:rsid w:val="007B15CB"/>
    <w:rsid w:val="007C0AF4"/>
    <w:rsid w:val="007C1433"/>
    <w:rsid w:val="007E2E13"/>
    <w:rsid w:val="00800061"/>
    <w:rsid w:val="00851382"/>
    <w:rsid w:val="00852B36"/>
    <w:rsid w:val="00874F3E"/>
    <w:rsid w:val="00885A88"/>
    <w:rsid w:val="00890A43"/>
    <w:rsid w:val="00895031"/>
    <w:rsid w:val="008C4E3B"/>
    <w:rsid w:val="008D3C1E"/>
    <w:rsid w:val="008E640E"/>
    <w:rsid w:val="00901B92"/>
    <w:rsid w:val="009023CD"/>
    <w:rsid w:val="00905E92"/>
    <w:rsid w:val="00905FF3"/>
    <w:rsid w:val="0091538B"/>
    <w:rsid w:val="00930CDA"/>
    <w:rsid w:val="00937E69"/>
    <w:rsid w:val="00943B28"/>
    <w:rsid w:val="009526F4"/>
    <w:rsid w:val="009572AD"/>
    <w:rsid w:val="0096235B"/>
    <w:rsid w:val="009652A7"/>
    <w:rsid w:val="0097253A"/>
    <w:rsid w:val="009779AD"/>
    <w:rsid w:val="00977B6A"/>
    <w:rsid w:val="009A1B53"/>
    <w:rsid w:val="009A3961"/>
    <w:rsid w:val="009D45A0"/>
    <w:rsid w:val="009D481B"/>
    <w:rsid w:val="009E6DB7"/>
    <w:rsid w:val="009F0AD0"/>
    <w:rsid w:val="00A0075B"/>
    <w:rsid w:val="00A07A83"/>
    <w:rsid w:val="00A304F7"/>
    <w:rsid w:val="00A63ABC"/>
    <w:rsid w:val="00A64284"/>
    <w:rsid w:val="00A91312"/>
    <w:rsid w:val="00AB1661"/>
    <w:rsid w:val="00AB521C"/>
    <w:rsid w:val="00AB6042"/>
    <w:rsid w:val="00AC5BCC"/>
    <w:rsid w:val="00AD3799"/>
    <w:rsid w:val="00B042D6"/>
    <w:rsid w:val="00B1217E"/>
    <w:rsid w:val="00B21FE5"/>
    <w:rsid w:val="00B2213E"/>
    <w:rsid w:val="00B33688"/>
    <w:rsid w:val="00B3470A"/>
    <w:rsid w:val="00B62CA3"/>
    <w:rsid w:val="00B6679B"/>
    <w:rsid w:val="00B71459"/>
    <w:rsid w:val="00BA32C4"/>
    <w:rsid w:val="00BA5951"/>
    <w:rsid w:val="00BC5638"/>
    <w:rsid w:val="00BD6A01"/>
    <w:rsid w:val="00BF4B88"/>
    <w:rsid w:val="00BF646B"/>
    <w:rsid w:val="00C1779F"/>
    <w:rsid w:val="00C27709"/>
    <w:rsid w:val="00C46DD3"/>
    <w:rsid w:val="00C55DC0"/>
    <w:rsid w:val="00C76C36"/>
    <w:rsid w:val="00CA6DB0"/>
    <w:rsid w:val="00CB1A6D"/>
    <w:rsid w:val="00CC1DE9"/>
    <w:rsid w:val="00CD1D11"/>
    <w:rsid w:val="00CE67DE"/>
    <w:rsid w:val="00CF6FCC"/>
    <w:rsid w:val="00D019D3"/>
    <w:rsid w:val="00D02D4B"/>
    <w:rsid w:val="00D21DA0"/>
    <w:rsid w:val="00D24596"/>
    <w:rsid w:val="00D27FE4"/>
    <w:rsid w:val="00D300B9"/>
    <w:rsid w:val="00D415CA"/>
    <w:rsid w:val="00D42A0F"/>
    <w:rsid w:val="00D444DF"/>
    <w:rsid w:val="00D52B3E"/>
    <w:rsid w:val="00D565EB"/>
    <w:rsid w:val="00D95EA0"/>
    <w:rsid w:val="00D97151"/>
    <w:rsid w:val="00DC3C06"/>
    <w:rsid w:val="00DC5E17"/>
    <w:rsid w:val="00DD283F"/>
    <w:rsid w:val="00DE36D5"/>
    <w:rsid w:val="00DE67F1"/>
    <w:rsid w:val="00DF3DB1"/>
    <w:rsid w:val="00E03B9D"/>
    <w:rsid w:val="00E06030"/>
    <w:rsid w:val="00E15CAF"/>
    <w:rsid w:val="00E17983"/>
    <w:rsid w:val="00E2138E"/>
    <w:rsid w:val="00E75703"/>
    <w:rsid w:val="00E90886"/>
    <w:rsid w:val="00EA0630"/>
    <w:rsid w:val="00EA214F"/>
    <w:rsid w:val="00EE475F"/>
    <w:rsid w:val="00EF08E3"/>
    <w:rsid w:val="00EF6DFB"/>
    <w:rsid w:val="00F10019"/>
    <w:rsid w:val="00F12F6D"/>
    <w:rsid w:val="00F15410"/>
    <w:rsid w:val="00F413E5"/>
    <w:rsid w:val="00F6302F"/>
    <w:rsid w:val="00FA3425"/>
    <w:rsid w:val="00FA5381"/>
    <w:rsid w:val="00FC11B3"/>
    <w:rsid w:val="00FE1A71"/>
    <w:rsid w:val="00FE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9D77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121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07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00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  <w:style w:type="character" w:customStyle="1" w:styleId="Titre1Car">
    <w:name w:val="Titre 1 Car"/>
    <w:basedOn w:val="Policepardfaut"/>
    <w:link w:val="Titre1"/>
    <w:uiPriority w:val="9"/>
    <w:rsid w:val="00B12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007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00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F3E"/>
    <w:rPr>
      <w:color w:val="954F72" w:themeColor="followedHyperlink"/>
      <w:u w:val="single"/>
    </w:rPr>
  </w:style>
  <w:style w:type="paragraph" w:customStyle="1" w:styleId="name-article">
    <w:name w:val="name-article"/>
    <w:basedOn w:val="Normal"/>
    <w:rsid w:val="00DF3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idden-element">
    <w:name w:val="hidden-element"/>
    <w:basedOn w:val="Policepardfaut"/>
    <w:rsid w:val="00FA3425"/>
  </w:style>
  <w:style w:type="character" w:customStyle="1" w:styleId="article">
    <w:name w:val="article"/>
    <w:basedOn w:val="Policepardfaut"/>
    <w:rsid w:val="0085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475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908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8884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408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061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49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13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089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9479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820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65787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975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256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6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88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02564">
          <w:marLeft w:val="0"/>
          <w:marRight w:val="0"/>
          <w:marTop w:val="0"/>
          <w:marBottom w:val="0"/>
          <w:divBdr>
            <w:top w:val="single" w:sz="6" w:space="11" w:color="DBDBD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uv.fr/bo/22/Hebdo14/ESRS2207617A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bo/22/Hebdo14/ESRS2206822A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C2C0-33C2-410C-9541-0EBC56C6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AGNES COCHET</cp:lastModifiedBy>
  <cp:revision>133</cp:revision>
  <dcterms:created xsi:type="dcterms:W3CDTF">2021-03-23T13:03:00Z</dcterms:created>
  <dcterms:modified xsi:type="dcterms:W3CDTF">2022-04-07T14:03:00Z</dcterms:modified>
</cp:coreProperties>
</file>