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3pt;height:152.85pt" o:ole="">
            <v:imagedata r:id="rId8" o:title=""/>
          </v:shape>
          <o:OLEObject Type="Embed" ProgID="Word.Document.12" ShapeID="_x0000_i1025" DrawAspect="Content" ObjectID="_1713764985"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8627F4">
        <w:rPr>
          <w:b/>
        </w:rPr>
        <w:t>4</w:t>
      </w:r>
      <w:r w:rsidR="00D42A0F">
        <w:rPr>
          <w:b/>
        </w:rPr>
        <w:t xml:space="preserve"> du </w:t>
      </w:r>
      <w:r w:rsidR="008627F4">
        <w:rPr>
          <w:b/>
        </w:rPr>
        <w:t>18</w:t>
      </w:r>
      <w:r w:rsidR="00326987">
        <w:rPr>
          <w:b/>
        </w:rPr>
        <w:t xml:space="preserve"> </w:t>
      </w:r>
      <w:r w:rsidR="008627F4">
        <w:rPr>
          <w:b/>
        </w:rPr>
        <w:t>mai</w:t>
      </w:r>
      <w:r w:rsidR="00D42A0F">
        <w:rPr>
          <w:b/>
        </w:rPr>
        <w:t xml:space="preserve"> </w:t>
      </w:r>
      <w:r w:rsidR="0072136B">
        <w:rPr>
          <w:b/>
        </w:rPr>
        <w:t>202</w:t>
      </w:r>
      <w:r w:rsidR="004F13E7">
        <w:rPr>
          <w:b/>
        </w:rPr>
        <w:t>2</w:t>
      </w:r>
    </w:p>
    <w:p w:rsidR="008627F4" w:rsidRDefault="008627F4" w:rsidP="00FC11B3">
      <w:pPr>
        <w:jc w:val="center"/>
        <w:rPr>
          <w:b/>
        </w:rPr>
      </w:pPr>
      <w:r w:rsidRPr="008627F4">
        <w:rPr>
          <w:b/>
        </w:rPr>
        <w:t>Création de comités sociaux d'administration ministériels, de l'administration centrale, des services déconcentrés et des établissements publics des ministères chargés de l'éducation nationale, de la jeunesse, des sports, de l'enseignement supérieur et de la recherche</w:t>
      </w:r>
    </w:p>
    <w:p w:rsidR="008627F4" w:rsidRDefault="008627F4" w:rsidP="00FC11B3">
      <w:pPr>
        <w:jc w:val="center"/>
        <w:rPr>
          <w:b/>
        </w:rPr>
      </w:pPr>
    </w:p>
    <w:p w:rsidR="008627F4" w:rsidRDefault="008627F4" w:rsidP="008627F4">
      <w:pPr>
        <w:pStyle w:val="Titre1"/>
        <w:shd w:val="clear" w:color="auto" w:fill="FFFFFF"/>
        <w:spacing w:before="0" w:after="75"/>
        <w:rPr>
          <w:rFonts w:asciiTheme="minorHAnsi" w:hAnsiTheme="minorHAnsi" w:cstheme="minorHAnsi"/>
          <w:bCs/>
          <w:color w:val="auto"/>
          <w:sz w:val="22"/>
          <w:szCs w:val="22"/>
        </w:rPr>
      </w:pPr>
      <w:hyperlink r:id="rId10" w:history="1">
        <w:r w:rsidRPr="008627F4">
          <w:rPr>
            <w:rStyle w:val="Lienhypertexte"/>
            <w:rFonts w:asciiTheme="minorHAnsi" w:hAnsiTheme="minorHAnsi" w:cstheme="minorHAnsi"/>
            <w:bCs/>
            <w:sz w:val="22"/>
            <w:szCs w:val="22"/>
          </w:rPr>
          <w:t>Arrêté du 28 avril 2022</w:t>
        </w:r>
      </w:hyperlink>
      <w:r w:rsidRPr="008627F4">
        <w:rPr>
          <w:rFonts w:asciiTheme="minorHAnsi" w:hAnsiTheme="minorHAnsi" w:cstheme="minorHAnsi"/>
          <w:bCs/>
          <w:color w:val="auto"/>
          <w:sz w:val="22"/>
          <w:szCs w:val="22"/>
        </w:rPr>
        <w:t xml:space="preserve"> portant création de comités sociaux d'administration ministériels, de l'administration centrale, des services déconcentrés et des établissements publics des ministères chargés de l'éducation nationale, de la jeunesse, des sports, de l'enseignement supérieur et de la recherche</w:t>
      </w:r>
    </w:p>
    <w:p w:rsidR="008627F4" w:rsidRDefault="008627F4" w:rsidP="008627F4">
      <w:r>
        <w:t>Journal officiel du 10 mai 2022</w:t>
      </w:r>
    </w:p>
    <w:p w:rsidR="008627F4" w:rsidRPr="008627F4" w:rsidRDefault="008627F4" w:rsidP="008627F4">
      <w:pPr>
        <w:pStyle w:val="NormalWeb"/>
        <w:shd w:val="clear" w:color="auto" w:fill="FFFFFF"/>
        <w:rPr>
          <w:rFonts w:asciiTheme="minorHAnsi" w:hAnsiTheme="minorHAnsi" w:cstheme="minorHAnsi"/>
          <w:color w:val="000000"/>
          <w:sz w:val="22"/>
          <w:szCs w:val="22"/>
        </w:rPr>
      </w:pPr>
      <w:r w:rsidRPr="008627F4">
        <w:rPr>
          <w:rFonts w:asciiTheme="minorHAnsi" w:hAnsiTheme="minorHAnsi" w:cstheme="minorHAnsi"/>
          <w:color w:val="000000"/>
          <w:sz w:val="22"/>
          <w:szCs w:val="22"/>
        </w:rPr>
        <w:t>Le comité social d'administration ministériel de l'éducation nationale créé en application du </w:t>
      </w:r>
      <w:hyperlink r:id="rId11" w:tooltip="Décret n°2022-564 du 15 avril 2022 - art. 1 (V)" w:history="1">
        <w:r w:rsidRPr="008627F4">
          <w:rPr>
            <w:rStyle w:val="Lienhypertexte"/>
            <w:rFonts w:asciiTheme="minorHAnsi" w:hAnsiTheme="minorHAnsi" w:cstheme="minorHAnsi"/>
            <w:color w:val="4A5E81"/>
            <w:sz w:val="22"/>
            <w:szCs w:val="22"/>
          </w:rPr>
          <w:t>1° de l'article 1er du décret n° 2022-564 du 15 avril 2022</w:t>
        </w:r>
      </w:hyperlink>
      <w:r w:rsidRPr="008627F4">
        <w:rPr>
          <w:rFonts w:asciiTheme="minorHAnsi" w:hAnsiTheme="minorHAnsi" w:cstheme="minorHAnsi"/>
          <w:color w:val="000000"/>
          <w:sz w:val="22"/>
          <w:szCs w:val="22"/>
        </w:rPr>
        <w:t> mentionné à l'article 1er du présent arrêté est compétent pour examiner des questions communes à tout ou partie des établissements publics administratifs suivants :</w:t>
      </w:r>
    </w:p>
    <w:p w:rsidR="008627F4" w:rsidRDefault="008627F4" w:rsidP="008627F4">
      <w:pPr>
        <w:pStyle w:val="NormalWeb"/>
        <w:shd w:val="clear" w:color="auto" w:fill="FFFFFF"/>
        <w:rPr>
          <w:rFonts w:asciiTheme="minorHAnsi" w:hAnsiTheme="minorHAnsi" w:cstheme="minorHAnsi"/>
          <w:color w:val="000000"/>
          <w:sz w:val="22"/>
          <w:szCs w:val="22"/>
        </w:rPr>
      </w:pPr>
      <w:r w:rsidRPr="008627F4">
        <w:rPr>
          <w:rFonts w:asciiTheme="minorHAnsi" w:hAnsiTheme="minorHAnsi" w:cstheme="minorHAnsi"/>
          <w:color w:val="000000"/>
          <w:sz w:val="22"/>
          <w:szCs w:val="22"/>
        </w:rPr>
        <w:br/>
        <w:t>- Centre d'études et de recherches sur les qualifications ;</w:t>
      </w:r>
      <w:r w:rsidRPr="008627F4">
        <w:rPr>
          <w:rFonts w:asciiTheme="minorHAnsi" w:hAnsiTheme="minorHAnsi" w:cstheme="minorHAnsi"/>
          <w:color w:val="000000"/>
          <w:sz w:val="22"/>
          <w:szCs w:val="22"/>
        </w:rPr>
        <w:br/>
        <w:t>- Centre national d'enseignement à distance ;</w:t>
      </w:r>
      <w:r w:rsidRPr="008627F4">
        <w:rPr>
          <w:rFonts w:asciiTheme="minorHAnsi" w:hAnsiTheme="minorHAnsi" w:cstheme="minorHAnsi"/>
          <w:color w:val="000000"/>
          <w:sz w:val="22"/>
          <w:szCs w:val="22"/>
        </w:rPr>
        <w:br/>
        <w:t>- France Education international ;</w:t>
      </w:r>
      <w:r w:rsidRPr="008627F4">
        <w:rPr>
          <w:rFonts w:asciiTheme="minorHAnsi" w:hAnsiTheme="minorHAnsi" w:cstheme="minorHAnsi"/>
          <w:color w:val="000000"/>
          <w:sz w:val="22"/>
          <w:szCs w:val="22"/>
        </w:rPr>
        <w:br/>
        <w:t>- Office national d'information sur les enseignements et les professions ;</w:t>
      </w:r>
      <w:r w:rsidRPr="008627F4">
        <w:rPr>
          <w:rFonts w:asciiTheme="minorHAnsi" w:hAnsiTheme="minorHAnsi" w:cstheme="minorHAnsi"/>
          <w:color w:val="000000"/>
          <w:sz w:val="22"/>
          <w:szCs w:val="22"/>
        </w:rPr>
        <w:br/>
        <w:t xml:space="preserve">- Réseau </w:t>
      </w:r>
      <w:proofErr w:type="spellStart"/>
      <w:r w:rsidRPr="008627F4">
        <w:rPr>
          <w:rFonts w:asciiTheme="minorHAnsi" w:hAnsiTheme="minorHAnsi" w:cstheme="minorHAnsi"/>
          <w:color w:val="000000"/>
          <w:sz w:val="22"/>
          <w:szCs w:val="22"/>
        </w:rPr>
        <w:t>Canopé</w:t>
      </w:r>
      <w:proofErr w:type="spellEnd"/>
      <w:r w:rsidRPr="008627F4">
        <w:rPr>
          <w:rFonts w:asciiTheme="minorHAnsi" w:hAnsiTheme="minorHAnsi" w:cstheme="minorHAnsi"/>
          <w:color w:val="000000"/>
          <w:sz w:val="22"/>
          <w:szCs w:val="22"/>
        </w:rPr>
        <w:t>.</w:t>
      </w:r>
    </w:p>
    <w:p w:rsidR="008627F4" w:rsidRDefault="008627F4" w:rsidP="008627F4">
      <w:pPr>
        <w:pStyle w:val="NormalWeb"/>
        <w:shd w:val="clear" w:color="auto" w:fill="FFFFFF"/>
        <w:rPr>
          <w:rFonts w:asciiTheme="minorHAnsi" w:hAnsiTheme="minorHAnsi" w:cstheme="minorHAnsi"/>
          <w:color w:val="000000"/>
          <w:sz w:val="22"/>
          <w:szCs w:val="22"/>
        </w:rPr>
      </w:pPr>
    </w:p>
    <w:p w:rsidR="008627F4" w:rsidRPr="008627F4" w:rsidRDefault="008627F4" w:rsidP="008627F4">
      <w:pPr>
        <w:pStyle w:val="Titre1"/>
        <w:shd w:val="clear" w:color="auto" w:fill="FFFFFF"/>
        <w:spacing w:before="0" w:after="75"/>
        <w:rPr>
          <w:rFonts w:asciiTheme="minorHAnsi" w:hAnsiTheme="minorHAnsi" w:cstheme="minorHAnsi"/>
          <w:color w:val="auto"/>
          <w:sz w:val="22"/>
          <w:szCs w:val="22"/>
        </w:rPr>
      </w:pPr>
      <w:hyperlink r:id="rId12" w:history="1">
        <w:r w:rsidRPr="008627F4">
          <w:rPr>
            <w:rStyle w:val="Lienhypertexte"/>
            <w:rFonts w:asciiTheme="minorHAnsi" w:hAnsiTheme="minorHAnsi" w:cstheme="minorHAnsi"/>
            <w:bCs/>
            <w:sz w:val="22"/>
            <w:szCs w:val="22"/>
          </w:rPr>
          <w:t>Arrêté du 26 avril 2022</w:t>
        </w:r>
      </w:hyperlink>
      <w:r w:rsidRPr="008627F4">
        <w:rPr>
          <w:rFonts w:asciiTheme="minorHAnsi" w:hAnsiTheme="minorHAnsi" w:cstheme="minorHAnsi"/>
          <w:bCs/>
          <w:color w:val="auto"/>
          <w:sz w:val="22"/>
          <w:szCs w:val="22"/>
        </w:rPr>
        <w:t xml:space="preserve"> fixant la composition et les parts respectives de femmes et d'hommes des commissions administratives paritaires compétentes à l'égard de certains personnels relevant du ministre chargé de l'éducation nationale, de la jeunesse et des sports</w:t>
      </w:r>
    </w:p>
    <w:p w:rsidR="008627F4" w:rsidRPr="008627F4" w:rsidRDefault="008627F4" w:rsidP="008627F4">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Journal officiel du 11 mai 2022</w:t>
      </w:r>
      <w:bookmarkStart w:id="1" w:name="_GoBack"/>
      <w:bookmarkEnd w:id="1"/>
    </w:p>
    <w:p w:rsidR="008627F4" w:rsidRPr="008627F4" w:rsidRDefault="008627F4" w:rsidP="008627F4"/>
    <w:p w:rsidR="008627F4" w:rsidRDefault="008627F4" w:rsidP="008627F4">
      <w:pPr>
        <w:rPr>
          <w:b/>
        </w:rPr>
      </w:pPr>
    </w:p>
    <w:sectPr w:rsidR="008627F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8C" w:rsidRDefault="00BA668C" w:rsidP="00943B28">
      <w:pPr>
        <w:spacing w:after="0" w:line="240" w:lineRule="auto"/>
      </w:pPr>
      <w:r>
        <w:separator/>
      </w:r>
    </w:p>
  </w:endnote>
  <w:endnote w:type="continuationSeparator" w:id="0">
    <w:p w:rsidR="00BA668C" w:rsidRDefault="00BA668C"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627F4">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8C" w:rsidRDefault="00BA668C" w:rsidP="00943B28">
      <w:pPr>
        <w:spacing w:after="0" w:line="240" w:lineRule="auto"/>
      </w:pPr>
      <w:r>
        <w:separator/>
      </w:r>
    </w:p>
  </w:footnote>
  <w:footnote w:type="continuationSeparator" w:id="0">
    <w:p w:rsidR="00BA668C" w:rsidRDefault="00BA668C"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40FBE"/>
    <w:rsid w:val="001450BC"/>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5A9E"/>
    <w:rsid w:val="002B729E"/>
    <w:rsid w:val="002B76EA"/>
    <w:rsid w:val="002C0398"/>
    <w:rsid w:val="002E1BE8"/>
    <w:rsid w:val="003050F2"/>
    <w:rsid w:val="00310CE9"/>
    <w:rsid w:val="00311061"/>
    <w:rsid w:val="003122A0"/>
    <w:rsid w:val="00316F2A"/>
    <w:rsid w:val="00322180"/>
    <w:rsid w:val="00326987"/>
    <w:rsid w:val="003371A7"/>
    <w:rsid w:val="00350E31"/>
    <w:rsid w:val="00373AF6"/>
    <w:rsid w:val="00376092"/>
    <w:rsid w:val="003805B2"/>
    <w:rsid w:val="00381724"/>
    <w:rsid w:val="00386267"/>
    <w:rsid w:val="00391D5E"/>
    <w:rsid w:val="003C12BD"/>
    <w:rsid w:val="00426574"/>
    <w:rsid w:val="004440D3"/>
    <w:rsid w:val="00445921"/>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C1B48"/>
    <w:rsid w:val="005C2D73"/>
    <w:rsid w:val="005C4276"/>
    <w:rsid w:val="005F3C35"/>
    <w:rsid w:val="00600BFE"/>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800061"/>
    <w:rsid w:val="00851382"/>
    <w:rsid w:val="00852B36"/>
    <w:rsid w:val="008627F4"/>
    <w:rsid w:val="00874F3E"/>
    <w:rsid w:val="00885A88"/>
    <w:rsid w:val="00890A43"/>
    <w:rsid w:val="00895031"/>
    <w:rsid w:val="008C4E3B"/>
    <w:rsid w:val="008D3C1E"/>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E1488"/>
    <w:rsid w:val="00EE475F"/>
    <w:rsid w:val="00EF08E3"/>
    <w:rsid w:val="00EF6DFB"/>
    <w:rsid w:val="00F10019"/>
    <w:rsid w:val="00F12F6D"/>
    <w:rsid w:val="00F15410"/>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8A8D"/>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57801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45592967&amp;idArticle=JORFARTI000045592971&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5772078"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BE12-4881-4BC3-8C2D-6E2C8D27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139</cp:revision>
  <dcterms:created xsi:type="dcterms:W3CDTF">2021-03-23T13:03:00Z</dcterms:created>
  <dcterms:modified xsi:type="dcterms:W3CDTF">2022-05-11T07:03:00Z</dcterms:modified>
</cp:coreProperties>
</file>