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4</w:t>
      </w:r>
      <w:r w:rsidR="003122A0">
        <w:rPr>
          <w:b/>
        </w:rPr>
        <w:t>8</w:t>
      </w:r>
      <w:r w:rsidR="00C74FA2">
        <w:rPr>
          <w:b/>
        </w:rPr>
        <w:t>9</w:t>
      </w:r>
      <w:r w:rsidR="00D42A0F">
        <w:rPr>
          <w:b/>
        </w:rPr>
        <w:t xml:space="preserve"> du </w:t>
      </w:r>
      <w:r w:rsidR="00B03E0E">
        <w:rPr>
          <w:b/>
        </w:rPr>
        <w:t>2</w:t>
      </w:r>
      <w:r w:rsidR="00C74FA2">
        <w:rPr>
          <w:b/>
        </w:rPr>
        <w:t>4</w:t>
      </w:r>
      <w:r w:rsidR="003F3CE4">
        <w:rPr>
          <w:b/>
        </w:rPr>
        <w:t xml:space="preserve"> </w:t>
      </w:r>
      <w:r w:rsidR="00C74FA2">
        <w:rPr>
          <w:b/>
        </w:rPr>
        <w:t>août</w:t>
      </w:r>
      <w:r w:rsidR="00D42A0F">
        <w:rPr>
          <w:b/>
        </w:rPr>
        <w:t xml:space="preserve"> </w:t>
      </w:r>
      <w:r w:rsidR="0072136B">
        <w:rPr>
          <w:b/>
        </w:rPr>
        <w:t>202</w:t>
      </w:r>
      <w:r w:rsidR="004F13E7">
        <w:rPr>
          <w:b/>
        </w:rPr>
        <w:t>2</w:t>
      </w:r>
    </w:p>
    <w:p w:rsidR="00C74FA2" w:rsidRDefault="00EA4AB7" w:rsidP="00B03E0E">
      <w:pPr>
        <w:jc w:val="center"/>
        <w:rPr>
          <w:b/>
        </w:rPr>
      </w:pPr>
      <w:r>
        <w:rPr>
          <w:b/>
        </w:rPr>
        <w:t>E</w:t>
      </w:r>
      <w:r w:rsidR="00BD5A23" w:rsidRPr="00BD5A23">
        <w:rPr>
          <w:b/>
        </w:rPr>
        <w:t>nseignement scolaire et enseignement supérieur</w:t>
      </w:r>
    </w:p>
    <w:p w:rsidR="00BD5A23" w:rsidRPr="006923D3" w:rsidRDefault="00BD5A23" w:rsidP="00B03E0E">
      <w:pPr>
        <w:jc w:val="center"/>
        <w:rPr>
          <w:b/>
          <w:sz w:val="24"/>
          <w:szCs w:val="24"/>
        </w:rPr>
      </w:pPr>
    </w:p>
    <w:p w:rsidR="00BD5A23" w:rsidRDefault="006923D3" w:rsidP="00BD5A23">
      <w:pPr>
        <w:rPr>
          <w:b/>
          <w:sz w:val="24"/>
          <w:szCs w:val="24"/>
        </w:rPr>
      </w:pPr>
      <w:r w:rsidRPr="006923D3">
        <w:rPr>
          <w:b/>
          <w:sz w:val="24"/>
          <w:szCs w:val="24"/>
        </w:rPr>
        <w:t>Enseignement scolaire</w:t>
      </w:r>
    </w:p>
    <w:p w:rsidR="006923D3" w:rsidRDefault="006923D3" w:rsidP="006923D3">
      <w:pPr>
        <w:pStyle w:val="NormalWeb"/>
        <w:rPr>
          <w:rFonts w:asciiTheme="minorHAnsi" w:hAnsiTheme="minorHAnsi" w:cstheme="minorHAnsi"/>
          <w:color w:val="333333"/>
          <w:sz w:val="22"/>
          <w:szCs w:val="22"/>
        </w:rPr>
      </w:pPr>
      <w:r w:rsidRPr="006923D3">
        <w:rPr>
          <w:rFonts w:asciiTheme="minorHAnsi" w:hAnsiTheme="minorHAnsi" w:cstheme="minorHAnsi"/>
          <w:b/>
          <w:bCs/>
          <w:color w:val="333333"/>
          <w:sz w:val="22"/>
          <w:szCs w:val="22"/>
        </w:rPr>
        <w:t>Loi pouvoir d’achat</w:t>
      </w:r>
      <w:r w:rsidRPr="006923D3">
        <w:rPr>
          <w:rFonts w:asciiTheme="minorHAnsi" w:hAnsiTheme="minorHAnsi" w:cstheme="minorHAnsi"/>
          <w:color w:val="333333"/>
          <w:sz w:val="22"/>
          <w:szCs w:val="22"/>
        </w:rPr>
        <w:t xml:space="preserve">. La </w:t>
      </w:r>
      <w:hyperlink r:id="rId10" w:history="1">
        <w:r w:rsidRPr="006923D3">
          <w:rPr>
            <w:rStyle w:val="Lienhypertexte"/>
            <w:rFonts w:asciiTheme="minorHAnsi" w:hAnsiTheme="minorHAnsi" w:cstheme="minorHAnsi"/>
            <w:sz w:val="22"/>
            <w:szCs w:val="22"/>
          </w:rPr>
          <w:t>loi n° 2022-1158</w:t>
        </w:r>
      </w:hyperlink>
      <w:r w:rsidRPr="006923D3">
        <w:rPr>
          <w:rFonts w:asciiTheme="minorHAnsi" w:hAnsiTheme="minorHAnsi" w:cstheme="minorHAnsi"/>
          <w:color w:val="333333"/>
          <w:sz w:val="22"/>
          <w:szCs w:val="22"/>
        </w:rPr>
        <w:t xml:space="preserve"> du 16 août 2022 portant mesures d’urgence pour la protection du pouvoir d’achat. Elle revalorise notamment, de manière rétroactive au 1er juillet 2022, l’allocation de rentrée scolaire (ARS) de 4 %.</w:t>
      </w:r>
    </w:p>
    <w:p w:rsidR="006923D3" w:rsidRPr="006923D3" w:rsidRDefault="006923D3" w:rsidP="006923D3">
      <w:pPr>
        <w:pStyle w:val="NormalWeb"/>
        <w:rPr>
          <w:rFonts w:asciiTheme="minorHAnsi" w:hAnsiTheme="minorHAnsi" w:cstheme="minorHAnsi"/>
          <w:sz w:val="22"/>
          <w:szCs w:val="22"/>
        </w:rPr>
      </w:pPr>
    </w:p>
    <w:p w:rsidR="006923D3" w:rsidRDefault="006923D3" w:rsidP="006923D3">
      <w:pPr>
        <w:pStyle w:val="Titre1"/>
        <w:shd w:val="clear" w:color="auto" w:fill="FFFFFF"/>
        <w:spacing w:before="0" w:after="75"/>
        <w:rPr>
          <w:rFonts w:asciiTheme="minorHAnsi" w:hAnsiTheme="minorHAnsi" w:cstheme="minorHAnsi"/>
          <w:b/>
          <w:bCs/>
          <w:color w:val="auto"/>
          <w:sz w:val="22"/>
          <w:szCs w:val="22"/>
        </w:rPr>
      </w:pPr>
      <w:hyperlink r:id="rId11" w:history="1">
        <w:r w:rsidRPr="006923D3">
          <w:rPr>
            <w:rStyle w:val="Lienhypertexte"/>
            <w:rFonts w:asciiTheme="minorHAnsi" w:hAnsiTheme="minorHAnsi" w:cstheme="minorHAnsi"/>
            <w:b/>
            <w:bCs/>
            <w:sz w:val="22"/>
            <w:szCs w:val="22"/>
          </w:rPr>
          <w:t>Décret n° 2022-1129 du 4 août 2022</w:t>
        </w:r>
      </w:hyperlink>
      <w:r w:rsidRPr="006923D3">
        <w:rPr>
          <w:rFonts w:asciiTheme="minorHAnsi" w:hAnsiTheme="minorHAnsi" w:cstheme="minorHAnsi"/>
          <w:b/>
          <w:bCs/>
          <w:color w:val="auto"/>
          <w:sz w:val="22"/>
          <w:szCs w:val="22"/>
        </w:rPr>
        <w:t xml:space="preserve"> modifiant les dispositions du code de l'éducation relatives aux enseignements du second degré</w:t>
      </w:r>
    </w:p>
    <w:p w:rsidR="006923D3" w:rsidRPr="006923D3" w:rsidRDefault="006923D3" w:rsidP="006923D3">
      <w:r>
        <w:t>Journal officiel du 6 août 2022</w:t>
      </w:r>
    </w:p>
    <w:p w:rsidR="006923D3" w:rsidRDefault="006923D3" w:rsidP="006923D3">
      <w:pPr>
        <w:pStyle w:val="NormalWeb"/>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C</w:t>
      </w:r>
      <w:r w:rsidRPr="006923D3">
        <w:rPr>
          <w:rFonts w:asciiTheme="minorHAnsi" w:hAnsiTheme="minorHAnsi" w:cstheme="minorHAnsi"/>
          <w:color w:val="000000"/>
          <w:sz w:val="22"/>
          <w:szCs w:val="22"/>
          <w:shd w:val="clear" w:color="auto" w:fill="FFFFFF"/>
        </w:rPr>
        <w:t>e décret introduit dans le </w:t>
      </w:r>
      <w:hyperlink r:id="rId12" w:tooltip="Code de l" w:history="1">
        <w:r w:rsidRPr="006923D3">
          <w:rPr>
            <w:rStyle w:val="Lienhypertexte"/>
            <w:rFonts w:asciiTheme="minorHAnsi" w:hAnsiTheme="minorHAnsi" w:cstheme="minorHAnsi"/>
            <w:color w:val="4A5E81"/>
            <w:sz w:val="22"/>
            <w:szCs w:val="22"/>
            <w:shd w:val="clear" w:color="auto" w:fill="FFFFFF"/>
          </w:rPr>
          <w:t>code de l'éducation</w:t>
        </w:r>
      </w:hyperlink>
      <w:r w:rsidRPr="006923D3">
        <w:rPr>
          <w:rFonts w:asciiTheme="minorHAnsi" w:hAnsiTheme="minorHAnsi" w:cstheme="minorHAnsi"/>
          <w:color w:val="000000"/>
          <w:sz w:val="22"/>
          <w:szCs w:val="22"/>
          <w:shd w:val="clear" w:color="auto" w:fill="FFFFFF"/>
        </w:rPr>
        <w:t> le contrat d'études au lycée général et technologique, comme document indispensable dans le cadre d'une mobilité scolaire européenne et internationale.</w:t>
      </w:r>
      <w:r w:rsidRPr="006923D3">
        <w:rPr>
          <w:rFonts w:asciiTheme="minorHAnsi" w:hAnsiTheme="minorHAnsi" w:cstheme="minorHAnsi"/>
          <w:color w:val="000000"/>
          <w:sz w:val="22"/>
          <w:szCs w:val="22"/>
        </w:rPr>
        <w:br/>
      </w:r>
      <w:r w:rsidRPr="006923D3">
        <w:rPr>
          <w:rFonts w:asciiTheme="minorHAnsi" w:hAnsiTheme="minorHAnsi" w:cstheme="minorHAnsi"/>
          <w:color w:val="000000"/>
          <w:sz w:val="22"/>
          <w:szCs w:val="22"/>
          <w:shd w:val="clear" w:color="auto" w:fill="FFFFFF"/>
        </w:rPr>
        <w:t>Il modifie le </w:t>
      </w:r>
      <w:hyperlink r:id="rId13" w:tooltip="Code de l" w:history="1">
        <w:r w:rsidRPr="006923D3">
          <w:rPr>
            <w:rStyle w:val="Lienhypertexte"/>
            <w:rFonts w:asciiTheme="minorHAnsi" w:hAnsiTheme="minorHAnsi" w:cstheme="minorHAnsi"/>
            <w:color w:val="4A5E81"/>
            <w:sz w:val="22"/>
            <w:szCs w:val="22"/>
            <w:shd w:val="clear" w:color="auto" w:fill="FFFFFF"/>
          </w:rPr>
          <w:t>code de l'éducation</w:t>
        </w:r>
      </w:hyperlink>
      <w:r w:rsidRPr="006923D3">
        <w:rPr>
          <w:rFonts w:asciiTheme="minorHAnsi" w:hAnsiTheme="minorHAnsi" w:cstheme="minorHAnsi"/>
          <w:color w:val="000000"/>
          <w:sz w:val="22"/>
          <w:szCs w:val="22"/>
          <w:shd w:val="clear" w:color="auto" w:fill="FFFFFF"/>
        </w:rPr>
        <w:t> pour étendre la possibilité de bénéficier d'épreuves de remplacement aux candidats au baccalauréat général ou technologique qui n'ont pas pu se présenter à tout ou partie des épreuves terminales organisées au cours ou à la fin de l'année scolaire, en raison d'une mobilité internationale durant le cycle terminal.</w:t>
      </w:r>
      <w:r w:rsidRPr="006923D3">
        <w:rPr>
          <w:rFonts w:asciiTheme="minorHAnsi" w:hAnsiTheme="minorHAnsi" w:cstheme="minorHAnsi"/>
          <w:color w:val="000000"/>
          <w:sz w:val="22"/>
          <w:szCs w:val="22"/>
        </w:rPr>
        <w:br/>
      </w:r>
      <w:r w:rsidRPr="006923D3">
        <w:rPr>
          <w:rFonts w:asciiTheme="minorHAnsi" w:hAnsiTheme="minorHAnsi" w:cstheme="minorHAnsi"/>
          <w:color w:val="000000"/>
          <w:sz w:val="22"/>
          <w:szCs w:val="22"/>
          <w:shd w:val="clear" w:color="auto" w:fill="FFFFFF"/>
        </w:rPr>
        <w:t>Ce décret modifie également le </w:t>
      </w:r>
      <w:hyperlink r:id="rId14" w:tooltip="Code de l" w:history="1">
        <w:r w:rsidRPr="006923D3">
          <w:rPr>
            <w:rStyle w:val="Lienhypertexte"/>
            <w:rFonts w:asciiTheme="minorHAnsi" w:hAnsiTheme="minorHAnsi" w:cstheme="minorHAnsi"/>
            <w:color w:val="2E3B50"/>
            <w:sz w:val="22"/>
            <w:szCs w:val="22"/>
            <w:shd w:val="clear" w:color="auto" w:fill="FFFFFF"/>
          </w:rPr>
          <w:t>code de l'éducation</w:t>
        </w:r>
      </w:hyperlink>
      <w:r w:rsidRPr="006923D3">
        <w:rPr>
          <w:rFonts w:asciiTheme="minorHAnsi" w:hAnsiTheme="minorHAnsi" w:cstheme="minorHAnsi"/>
          <w:color w:val="000000"/>
          <w:sz w:val="22"/>
          <w:szCs w:val="22"/>
          <w:shd w:val="clear" w:color="auto" w:fill="FFFFFF"/>
        </w:rPr>
        <w:t> pour que puisse figurer, sur le diplôme du baccalauréat général et technologique, la mention « mobilité européenne et internationale ».</w:t>
      </w:r>
    </w:p>
    <w:p w:rsidR="006923D3" w:rsidRDefault="006923D3">
      <w:pPr>
        <w:spacing w:after="160" w:line="259" w:lineRule="auto"/>
        <w:rPr>
          <w:rFonts w:eastAsia="Times New Roman" w:cstheme="minorHAnsi"/>
          <w:color w:val="333333"/>
          <w:lang w:eastAsia="fr-FR"/>
        </w:rPr>
      </w:pPr>
      <w:r>
        <w:rPr>
          <w:rFonts w:cstheme="minorHAnsi"/>
          <w:color w:val="333333"/>
        </w:rPr>
        <w:br w:type="page"/>
      </w:r>
    </w:p>
    <w:p w:rsidR="006923D3" w:rsidRDefault="006923D3" w:rsidP="006923D3">
      <w:pPr>
        <w:pStyle w:val="Titre1"/>
        <w:shd w:val="clear" w:color="auto" w:fill="FFFFFF"/>
        <w:spacing w:before="0" w:after="75"/>
        <w:rPr>
          <w:rFonts w:asciiTheme="minorHAnsi" w:hAnsiTheme="minorHAnsi" w:cstheme="minorHAnsi"/>
          <w:b/>
          <w:bCs/>
          <w:color w:val="auto"/>
          <w:sz w:val="22"/>
          <w:szCs w:val="22"/>
        </w:rPr>
      </w:pPr>
      <w:hyperlink r:id="rId15" w:history="1">
        <w:r w:rsidRPr="006923D3">
          <w:rPr>
            <w:rStyle w:val="Lienhypertexte"/>
            <w:rFonts w:asciiTheme="minorHAnsi" w:hAnsiTheme="minorHAnsi" w:cstheme="minorHAnsi"/>
            <w:b/>
            <w:bCs/>
            <w:sz w:val="22"/>
            <w:szCs w:val="22"/>
          </w:rPr>
          <w:t>Arrêté du 4 août 2022</w:t>
        </w:r>
      </w:hyperlink>
      <w:r w:rsidRPr="006923D3">
        <w:rPr>
          <w:rFonts w:asciiTheme="minorHAnsi" w:hAnsiTheme="minorHAnsi" w:cstheme="minorHAnsi"/>
          <w:b/>
          <w:bCs/>
          <w:color w:val="auto"/>
          <w:sz w:val="22"/>
          <w:szCs w:val="22"/>
        </w:rPr>
        <w:t xml:space="preserve"> relatif aux conditions de reconnaissance de la mobilité scolaire européenne et internationale des élèves de lycée d'enseignement général et technologique et au contrat d'études au lycée d'enseignement général et technologique</w:t>
      </w:r>
    </w:p>
    <w:p w:rsidR="006923D3" w:rsidRPr="006923D3" w:rsidRDefault="006923D3">
      <w:pPr>
        <w:spacing w:after="160" w:line="259" w:lineRule="auto"/>
        <w:rPr>
          <w:rFonts w:eastAsiaTheme="majorEastAsia" w:cstheme="minorHAnsi"/>
          <w:bCs/>
        </w:rPr>
      </w:pPr>
      <w:r w:rsidRPr="006923D3">
        <w:rPr>
          <w:rFonts w:cstheme="minorHAnsi"/>
          <w:bCs/>
        </w:rPr>
        <w:t>Journal officiel du 6 août 2022</w:t>
      </w:r>
    </w:p>
    <w:p w:rsidR="006923D3" w:rsidRPr="006923D3" w:rsidRDefault="006923D3" w:rsidP="006923D3">
      <w:pPr>
        <w:pStyle w:val="Titre1"/>
        <w:shd w:val="clear" w:color="auto" w:fill="FFFFFF"/>
        <w:spacing w:before="0" w:after="75"/>
        <w:rPr>
          <w:rFonts w:asciiTheme="minorHAnsi" w:hAnsiTheme="minorHAnsi" w:cstheme="minorHAnsi"/>
          <w:color w:val="auto"/>
          <w:sz w:val="22"/>
          <w:szCs w:val="22"/>
        </w:rPr>
      </w:pPr>
      <w:r w:rsidRPr="006923D3">
        <w:rPr>
          <w:rFonts w:asciiTheme="minorHAnsi" w:hAnsiTheme="minorHAnsi" w:cstheme="minorHAnsi"/>
          <w:color w:val="000000"/>
          <w:sz w:val="22"/>
          <w:szCs w:val="22"/>
          <w:shd w:val="clear" w:color="auto" w:fill="FFFFFF"/>
        </w:rPr>
        <w:t>Le présent arrêté prévoit les conditions de mise en œuvre du contrat d'études prévu à l'article D. 331-68 du code de l'éducation.</w:t>
      </w:r>
      <w:r w:rsidRPr="006923D3">
        <w:rPr>
          <w:rFonts w:asciiTheme="minorHAnsi" w:hAnsiTheme="minorHAnsi" w:cstheme="minorHAnsi"/>
          <w:color w:val="000000"/>
          <w:sz w:val="22"/>
          <w:szCs w:val="22"/>
        </w:rPr>
        <w:br/>
      </w:r>
      <w:r w:rsidRPr="006923D3">
        <w:rPr>
          <w:rFonts w:asciiTheme="minorHAnsi" w:hAnsiTheme="minorHAnsi" w:cstheme="minorHAnsi"/>
          <w:color w:val="000000"/>
          <w:sz w:val="22"/>
          <w:szCs w:val="22"/>
          <w:shd w:val="clear" w:color="auto" w:fill="FFFFFF"/>
        </w:rPr>
        <w:t>Il prévoit également les modalités suivant lesquelles ces périodes de mobilité scolaire européenne et internationale encadrées par un contrat d'études sont prises en compte dans la scolarité des élèves lorsqu'ils sont scolarisés en France dans un établissement participant à Erasmus+, le programme européen pour l'éducation, la formation, la jeunesse et le sport, ou au programme de mobilité de l'Office franco-allemand pour la jeunesse.</w:t>
      </w:r>
    </w:p>
    <w:p w:rsidR="006923D3" w:rsidRDefault="006923D3" w:rsidP="00BD5A23">
      <w:pPr>
        <w:rPr>
          <w:b/>
          <w:sz w:val="24"/>
          <w:szCs w:val="24"/>
        </w:rPr>
      </w:pPr>
    </w:p>
    <w:p w:rsidR="0034134E" w:rsidRDefault="0034134E" w:rsidP="00BD5A23">
      <w:pPr>
        <w:rPr>
          <w:b/>
          <w:sz w:val="24"/>
          <w:szCs w:val="24"/>
        </w:rPr>
      </w:pPr>
      <w:r>
        <w:rPr>
          <w:b/>
          <w:sz w:val="24"/>
          <w:szCs w:val="24"/>
        </w:rPr>
        <w:t>Enseignement supérieur</w:t>
      </w:r>
    </w:p>
    <w:p w:rsidR="0034134E" w:rsidRDefault="0034134E" w:rsidP="0034134E">
      <w:pPr>
        <w:pStyle w:val="Titre1"/>
        <w:shd w:val="clear" w:color="auto" w:fill="FFFFFF"/>
        <w:spacing w:before="0" w:after="75"/>
        <w:rPr>
          <w:rFonts w:asciiTheme="minorHAnsi" w:hAnsiTheme="minorHAnsi" w:cstheme="minorHAnsi"/>
          <w:bCs/>
          <w:color w:val="auto"/>
          <w:sz w:val="22"/>
          <w:szCs w:val="22"/>
        </w:rPr>
      </w:pPr>
      <w:hyperlink r:id="rId16" w:history="1">
        <w:r w:rsidRPr="0034134E">
          <w:rPr>
            <w:rStyle w:val="Lienhypertexte"/>
            <w:rFonts w:asciiTheme="minorHAnsi" w:hAnsiTheme="minorHAnsi" w:cstheme="minorHAnsi"/>
            <w:b/>
            <w:bCs/>
            <w:sz w:val="22"/>
            <w:szCs w:val="22"/>
          </w:rPr>
          <w:t>Arrêté du 8 juin 2022 modifiant l'arrêté du 31 décembre 2020</w:t>
        </w:r>
      </w:hyperlink>
      <w:r w:rsidRPr="0034134E">
        <w:rPr>
          <w:rFonts w:asciiTheme="minorHAnsi" w:hAnsiTheme="minorHAnsi" w:cstheme="minorHAnsi"/>
          <w:b/>
          <w:bCs/>
          <w:color w:val="auto"/>
          <w:sz w:val="22"/>
          <w:szCs w:val="22"/>
        </w:rPr>
        <w:t xml:space="preserve"> portant création d'un traitement automatisé de données à caractère personnel dénommé « </w:t>
      </w:r>
      <w:proofErr w:type="spellStart"/>
      <w:r w:rsidRPr="0034134E">
        <w:rPr>
          <w:rFonts w:asciiTheme="minorHAnsi" w:hAnsiTheme="minorHAnsi" w:cstheme="minorHAnsi"/>
          <w:b/>
          <w:bCs/>
          <w:color w:val="auto"/>
          <w:sz w:val="22"/>
          <w:szCs w:val="22"/>
        </w:rPr>
        <w:t>Parcoursup</w:t>
      </w:r>
      <w:proofErr w:type="spellEnd"/>
      <w:r w:rsidRPr="0034134E">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br/>
      </w:r>
      <w:r w:rsidRPr="0034134E">
        <w:rPr>
          <w:rFonts w:asciiTheme="minorHAnsi" w:hAnsiTheme="minorHAnsi" w:cstheme="minorHAnsi"/>
          <w:bCs/>
          <w:color w:val="auto"/>
          <w:sz w:val="22"/>
          <w:szCs w:val="22"/>
        </w:rPr>
        <w:t>Journal officiel du 10 août 2022</w:t>
      </w:r>
    </w:p>
    <w:p w:rsidR="0034134E" w:rsidRPr="0034134E" w:rsidRDefault="0034134E" w:rsidP="0034134E">
      <w:pPr>
        <w:rPr>
          <w:rFonts w:cstheme="minorHAnsi"/>
        </w:rPr>
      </w:pPr>
      <w:r w:rsidRPr="0034134E">
        <w:rPr>
          <w:rFonts w:cstheme="minorHAnsi"/>
          <w:color w:val="000000"/>
          <w:shd w:val="clear" w:color="auto" w:fill="FFFFFF"/>
        </w:rPr>
        <w:t>L'article 3 de l'arrêté du 31 décembre 2020 susvisé est complété par trois alinéas ainsi rédigés :</w:t>
      </w:r>
      <w:r w:rsidRPr="0034134E">
        <w:rPr>
          <w:rFonts w:cstheme="minorHAnsi"/>
          <w:color w:val="000000"/>
        </w:rPr>
        <w:br/>
      </w:r>
      <w:r w:rsidRPr="0034134E">
        <w:rPr>
          <w:rFonts w:cstheme="minorHAnsi"/>
          <w:color w:val="000000"/>
          <w:shd w:val="clear" w:color="auto" w:fill="FFFFFF"/>
        </w:rPr>
        <w:t>« Peuvent être destinataires des données à caractère personnel mentionnées dans l'annexe du présent arrêté, dans les limites du besoin d'en connaître, et aux seules fins de leur service d'accompagnement des candidats des pays hors de l'Union européenne pour l'inscription dans un établissement d'enseignement supérieur en France :</w:t>
      </w:r>
      <w:r w:rsidRPr="0034134E">
        <w:rPr>
          <w:rFonts w:cstheme="minorHAnsi"/>
          <w:color w:val="000000"/>
        </w:rPr>
        <w:br/>
      </w:r>
      <w:r w:rsidRPr="0034134E">
        <w:rPr>
          <w:rFonts w:cstheme="minorHAnsi"/>
          <w:color w:val="000000"/>
          <w:shd w:val="clear" w:color="auto" w:fill="FFFFFF"/>
        </w:rPr>
        <w:t>« 1° Les personnes habilitées de la direction générale de la mondialisation, de la culture, de l'enseignement et du développement international au sein du ministère chargé de l'Europe et des affaires étrangères ;</w:t>
      </w:r>
      <w:r w:rsidRPr="0034134E">
        <w:rPr>
          <w:rFonts w:cstheme="minorHAnsi"/>
          <w:color w:val="000000"/>
        </w:rPr>
        <w:br/>
      </w:r>
      <w:r w:rsidRPr="0034134E">
        <w:rPr>
          <w:rFonts w:cstheme="minorHAnsi"/>
          <w:color w:val="000000"/>
          <w:shd w:val="clear" w:color="auto" w:fill="FFFFFF"/>
        </w:rPr>
        <w:t>« 2° Les personnes habilitées en fonction dans les espaces campus France des ambassades françaises à l'étranger. »</w:t>
      </w:r>
    </w:p>
    <w:p w:rsidR="0034134E" w:rsidRPr="006923D3" w:rsidRDefault="0034134E" w:rsidP="00BD5A23">
      <w:pPr>
        <w:rPr>
          <w:b/>
          <w:sz w:val="24"/>
          <w:szCs w:val="24"/>
        </w:rPr>
      </w:pPr>
      <w:bookmarkStart w:id="0" w:name="_GoBack"/>
      <w:bookmarkEnd w:id="0"/>
    </w:p>
    <w:sectPr w:rsidR="0034134E" w:rsidRPr="006923D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CD" w:rsidRDefault="00CF27CD" w:rsidP="00943B28">
      <w:pPr>
        <w:spacing w:after="0" w:line="240" w:lineRule="auto"/>
      </w:pPr>
      <w:r>
        <w:separator/>
      </w:r>
    </w:p>
  </w:endnote>
  <w:endnote w:type="continuationSeparator" w:id="0">
    <w:p w:rsidR="00CF27CD" w:rsidRDefault="00CF27CD"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34134E">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CD" w:rsidRDefault="00CF27CD" w:rsidP="00943B28">
      <w:pPr>
        <w:spacing w:after="0" w:line="240" w:lineRule="auto"/>
      </w:pPr>
      <w:r>
        <w:separator/>
      </w:r>
    </w:p>
  </w:footnote>
  <w:footnote w:type="continuationSeparator" w:id="0">
    <w:p w:rsidR="00CF27CD" w:rsidRDefault="00CF27CD"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19"/>
  </w:num>
  <w:num w:numId="4">
    <w:abstractNumId w:val="9"/>
  </w:num>
  <w:num w:numId="5">
    <w:abstractNumId w:val="0"/>
  </w:num>
  <w:num w:numId="6">
    <w:abstractNumId w:val="7"/>
  </w:num>
  <w:num w:numId="7">
    <w:abstractNumId w:val="3"/>
  </w:num>
  <w:num w:numId="8">
    <w:abstractNumId w:val="11"/>
  </w:num>
  <w:num w:numId="9">
    <w:abstractNumId w:val="14"/>
  </w:num>
  <w:num w:numId="10">
    <w:abstractNumId w:val="13"/>
  </w:num>
  <w:num w:numId="11">
    <w:abstractNumId w:val="4"/>
  </w:num>
  <w:num w:numId="12">
    <w:abstractNumId w:val="6"/>
  </w:num>
  <w:num w:numId="13">
    <w:abstractNumId w:val="5"/>
  </w:num>
  <w:num w:numId="14">
    <w:abstractNumId w:val="8"/>
  </w:num>
  <w:num w:numId="15">
    <w:abstractNumId w:val="2"/>
  </w:num>
  <w:num w:numId="16">
    <w:abstractNumId w:val="12"/>
  </w:num>
  <w:num w:numId="17">
    <w:abstractNumId w:val="16"/>
  </w:num>
  <w:num w:numId="18">
    <w:abstractNumId w:val="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61880"/>
    <w:rsid w:val="00062B48"/>
    <w:rsid w:val="00063E5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76BC1"/>
    <w:rsid w:val="00187C0B"/>
    <w:rsid w:val="001B56A7"/>
    <w:rsid w:val="001F2016"/>
    <w:rsid w:val="002046A4"/>
    <w:rsid w:val="00216DBB"/>
    <w:rsid w:val="00220F47"/>
    <w:rsid w:val="00225549"/>
    <w:rsid w:val="002658C3"/>
    <w:rsid w:val="00275BA2"/>
    <w:rsid w:val="00281228"/>
    <w:rsid w:val="00291C56"/>
    <w:rsid w:val="00297406"/>
    <w:rsid w:val="002A0328"/>
    <w:rsid w:val="002B240B"/>
    <w:rsid w:val="002B5A9E"/>
    <w:rsid w:val="002B729E"/>
    <w:rsid w:val="002B76EA"/>
    <w:rsid w:val="002C0398"/>
    <w:rsid w:val="002E1BE8"/>
    <w:rsid w:val="003050F2"/>
    <w:rsid w:val="00310CE9"/>
    <w:rsid w:val="00311061"/>
    <w:rsid w:val="00311069"/>
    <w:rsid w:val="003122A0"/>
    <w:rsid w:val="00316F2A"/>
    <w:rsid w:val="00322180"/>
    <w:rsid w:val="00326987"/>
    <w:rsid w:val="003371A7"/>
    <w:rsid w:val="0034134E"/>
    <w:rsid w:val="00350E31"/>
    <w:rsid w:val="00373AF6"/>
    <w:rsid w:val="00376092"/>
    <w:rsid w:val="003805B2"/>
    <w:rsid w:val="00381724"/>
    <w:rsid w:val="00386267"/>
    <w:rsid w:val="00391D5E"/>
    <w:rsid w:val="003C12BD"/>
    <w:rsid w:val="003F3CE4"/>
    <w:rsid w:val="004115A4"/>
    <w:rsid w:val="00426574"/>
    <w:rsid w:val="004440D3"/>
    <w:rsid w:val="00445921"/>
    <w:rsid w:val="00447CCA"/>
    <w:rsid w:val="00460340"/>
    <w:rsid w:val="00467419"/>
    <w:rsid w:val="00474371"/>
    <w:rsid w:val="0049467C"/>
    <w:rsid w:val="004A4860"/>
    <w:rsid w:val="004B2B29"/>
    <w:rsid w:val="004B7585"/>
    <w:rsid w:val="004D0004"/>
    <w:rsid w:val="004D008F"/>
    <w:rsid w:val="004E4229"/>
    <w:rsid w:val="004F13E7"/>
    <w:rsid w:val="0052310B"/>
    <w:rsid w:val="00546A8C"/>
    <w:rsid w:val="00571076"/>
    <w:rsid w:val="0058346F"/>
    <w:rsid w:val="005C1B48"/>
    <w:rsid w:val="005C2D73"/>
    <w:rsid w:val="005C4276"/>
    <w:rsid w:val="005F3C35"/>
    <w:rsid w:val="00600BFE"/>
    <w:rsid w:val="00607326"/>
    <w:rsid w:val="00630368"/>
    <w:rsid w:val="00631D1F"/>
    <w:rsid w:val="006526D8"/>
    <w:rsid w:val="0065783B"/>
    <w:rsid w:val="006706F2"/>
    <w:rsid w:val="00680B28"/>
    <w:rsid w:val="006923D3"/>
    <w:rsid w:val="006976EB"/>
    <w:rsid w:val="006B182D"/>
    <w:rsid w:val="006B6C2A"/>
    <w:rsid w:val="006C6087"/>
    <w:rsid w:val="006E0B62"/>
    <w:rsid w:val="00701690"/>
    <w:rsid w:val="00712E7A"/>
    <w:rsid w:val="00713A6A"/>
    <w:rsid w:val="00714C03"/>
    <w:rsid w:val="0072136B"/>
    <w:rsid w:val="0072717D"/>
    <w:rsid w:val="00736A4A"/>
    <w:rsid w:val="00741511"/>
    <w:rsid w:val="007752EB"/>
    <w:rsid w:val="007827F8"/>
    <w:rsid w:val="007944D3"/>
    <w:rsid w:val="007A1C07"/>
    <w:rsid w:val="007A52B2"/>
    <w:rsid w:val="007B15CB"/>
    <w:rsid w:val="007C0AF4"/>
    <w:rsid w:val="007C1433"/>
    <w:rsid w:val="007E2E13"/>
    <w:rsid w:val="007F5A53"/>
    <w:rsid w:val="00800061"/>
    <w:rsid w:val="00851382"/>
    <w:rsid w:val="00852B36"/>
    <w:rsid w:val="008627F4"/>
    <w:rsid w:val="00874F3E"/>
    <w:rsid w:val="00885A88"/>
    <w:rsid w:val="00890A43"/>
    <w:rsid w:val="00895031"/>
    <w:rsid w:val="008C4E3B"/>
    <w:rsid w:val="008D3C1E"/>
    <w:rsid w:val="008E640E"/>
    <w:rsid w:val="008F6F0D"/>
    <w:rsid w:val="00901B92"/>
    <w:rsid w:val="009023CD"/>
    <w:rsid w:val="00905E92"/>
    <w:rsid w:val="00905FF3"/>
    <w:rsid w:val="0091538B"/>
    <w:rsid w:val="00930CDA"/>
    <w:rsid w:val="00937E69"/>
    <w:rsid w:val="00943B28"/>
    <w:rsid w:val="009526F4"/>
    <w:rsid w:val="009572AD"/>
    <w:rsid w:val="0096235B"/>
    <w:rsid w:val="009652A7"/>
    <w:rsid w:val="0097253A"/>
    <w:rsid w:val="009779AD"/>
    <w:rsid w:val="00977B6A"/>
    <w:rsid w:val="009A1B53"/>
    <w:rsid w:val="009A3961"/>
    <w:rsid w:val="009C7C84"/>
    <w:rsid w:val="009D45A0"/>
    <w:rsid w:val="009D481B"/>
    <w:rsid w:val="009E6DB7"/>
    <w:rsid w:val="009F0AD0"/>
    <w:rsid w:val="00A0075B"/>
    <w:rsid w:val="00A07A83"/>
    <w:rsid w:val="00A304F7"/>
    <w:rsid w:val="00A63ABC"/>
    <w:rsid w:val="00A64284"/>
    <w:rsid w:val="00A91312"/>
    <w:rsid w:val="00AB1661"/>
    <w:rsid w:val="00AB521C"/>
    <w:rsid w:val="00AB6042"/>
    <w:rsid w:val="00AC5BCC"/>
    <w:rsid w:val="00AD3799"/>
    <w:rsid w:val="00B03E0E"/>
    <w:rsid w:val="00B042D6"/>
    <w:rsid w:val="00B1217E"/>
    <w:rsid w:val="00B21FE5"/>
    <w:rsid w:val="00B2213E"/>
    <w:rsid w:val="00B33688"/>
    <w:rsid w:val="00B3470A"/>
    <w:rsid w:val="00B62CA3"/>
    <w:rsid w:val="00B6679B"/>
    <w:rsid w:val="00B71459"/>
    <w:rsid w:val="00BA32C4"/>
    <w:rsid w:val="00BA5951"/>
    <w:rsid w:val="00BA668C"/>
    <w:rsid w:val="00BC0CAD"/>
    <w:rsid w:val="00BC5638"/>
    <w:rsid w:val="00BD5A23"/>
    <w:rsid w:val="00BD6A01"/>
    <w:rsid w:val="00BF4B88"/>
    <w:rsid w:val="00BF646B"/>
    <w:rsid w:val="00BF6976"/>
    <w:rsid w:val="00C1779F"/>
    <w:rsid w:val="00C27709"/>
    <w:rsid w:val="00C46DD3"/>
    <w:rsid w:val="00C55DC0"/>
    <w:rsid w:val="00C74FA2"/>
    <w:rsid w:val="00C76C36"/>
    <w:rsid w:val="00CA6DB0"/>
    <w:rsid w:val="00CB1A6D"/>
    <w:rsid w:val="00CC1DE9"/>
    <w:rsid w:val="00CD1D11"/>
    <w:rsid w:val="00CE67DE"/>
    <w:rsid w:val="00CF27CD"/>
    <w:rsid w:val="00CF6FCC"/>
    <w:rsid w:val="00D019D3"/>
    <w:rsid w:val="00D02D4B"/>
    <w:rsid w:val="00D21DA0"/>
    <w:rsid w:val="00D24596"/>
    <w:rsid w:val="00D27FE4"/>
    <w:rsid w:val="00D300B9"/>
    <w:rsid w:val="00D415CA"/>
    <w:rsid w:val="00D42A0F"/>
    <w:rsid w:val="00D444DF"/>
    <w:rsid w:val="00D52B3E"/>
    <w:rsid w:val="00D565EB"/>
    <w:rsid w:val="00D95EA0"/>
    <w:rsid w:val="00D97151"/>
    <w:rsid w:val="00DB2DAA"/>
    <w:rsid w:val="00DC3C06"/>
    <w:rsid w:val="00DC5E17"/>
    <w:rsid w:val="00DD283F"/>
    <w:rsid w:val="00DE36D5"/>
    <w:rsid w:val="00DE67F1"/>
    <w:rsid w:val="00DF3DB1"/>
    <w:rsid w:val="00E03B9D"/>
    <w:rsid w:val="00E06030"/>
    <w:rsid w:val="00E15CAF"/>
    <w:rsid w:val="00E17983"/>
    <w:rsid w:val="00E2138E"/>
    <w:rsid w:val="00E75703"/>
    <w:rsid w:val="00E90886"/>
    <w:rsid w:val="00EA0630"/>
    <w:rsid w:val="00EA214F"/>
    <w:rsid w:val="00EA4AB7"/>
    <w:rsid w:val="00EB01E4"/>
    <w:rsid w:val="00EE1488"/>
    <w:rsid w:val="00EE475F"/>
    <w:rsid w:val="00EF08E3"/>
    <w:rsid w:val="00EF6DFB"/>
    <w:rsid w:val="00F10019"/>
    <w:rsid w:val="00F12F6D"/>
    <w:rsid w:val="00F15410"/>
    <w:rsid w:val="00F413E5"/>
    <w:rsid w:val="00F6302F"/>
    <w:rsid w:val="00F65FD2"/>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1E3C"/>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Code.do?cidTexte=LEGITEXT000006071191&amp;dateTexte=29990101&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do?cidTexte=LEGITEXT000006071191&amp;dateTexte=29990101&amp;categorieLien=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jorf/id/JORFTEXT0000461654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6150668" TargetMode="External"/><Relationship Id="rId5" Type="http://schemas.openxmlformats.org/officeDocument/2006/relationships/webSettings" Target="webSettings.xml"/><Relationship Id="rId15" Type="http://schemas.openxmlformats.org/officeDocument/2006/relationships/hyperlink" Target="https://www.legifrance.gouv.fr/jorf/id/JORFTEXT000046150690" TargetMode="External"/><Relationship Id="rId10" Type="http://schemas.openxmlformats.org/officeDocument/2006/relationships/hyperlink" Target="https://www.legifrance.gouv.fr/jorf/article_jo/JORFARTI0000461867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affichCode.do?cidTexte=LEGITEXT000006071191&amp;dateTexte=29990101&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E075-1C74-4DB7-8657-FB698EB6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591</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165</cp:revision>
  <dcterms:created xsi:type="dcterms:W3CDTF">2021-03-23T13:03:00Z</dcterms:created>
  <dcterms:modified xsi:type="dcterms:W3CDTF">2022-08-22T13:05:00Z</dcterms:modified>
</cp:coreProperties>
</file>