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50A48" w14:textId="5042E76C" w:rsidR="005C4D13" w:rsidRPr="004E6B3D" w:rsidRDefault="006B5EAF" w:rsidP="00A669AA">
      <w:pPr>
        <w:spacing w:line="276" w:lineRule="auto"/>
        <w:jc w:val="right"/>
        <w:rPr>
          <w:b/>
          <w:bCs/>
          <w:color w:val="00A9A0"/>
        </w:rPr>
      </w:pPr>
      <w:bookmarkStart w:id="0" w:name="_GoBack"/>
      <w:bookmarkEnd w:id="0"/>
      <w:r w:rsidRPr="004E6B3D">
        <w:rPr>
          <w:b/>
          <w:bCs/>
          <w:color w:val="00A9A0"/>
        </w:rPr>
        <w:t>Appel à projet</w:t>
      </w:r>
      <w:r w:rsidR="00496F8A" w:rsidRPr="004E6B3D">
        <w:rPr>
          <w:b/>
          <w:bCs/>
          <w:color w:val="00A9A0"/>
        </w:rPr>
        <w:t>s</w:t>
      </w:r>
      <w:r w:rsidR="004E6B3D" w:rsidRPr="004E6B3D">
        <w:rPr>
          <w:b/>
          <w:bCs/>
          <w:color w:val="00A9A0"/>
        </w:rPr>
        <w:t xml:space="preserve"> de recherche</w:t>
      </w:r>
    </w:p>
    <w:p w14:paraId="315EF42B" w14:textId="77777777" w:rsidR="00DD3C2A" w:rsidRDefault="00DD3C2A" w:rsidP="00DD3C2A">
      <w:pPr>
        <w:jc w:val="right"/>
        <w:rPr>
          <w:b/>
        </w:rPr>
      </w:pPr>
      <w:r>
        <w:rPr>
          <w:b/>
        </w:rPr>
        <w:t xml:space="preserve">Jeunesses et logements : </w:t>
      </w:r>
    </w:p>
    <w:p w14:paraId="3734B49D" w14:textId="6EF1127B" w:rsidR="00CE786F" w:rsidRPr="00DD3C2A" w:rsidRDefault="00DD3C2A" w:rsidP="00DD3C2A">
      <w:pPr>
        <w:jc w:val="right"/>
        <w:rPr>
          <w:b/>
          <w:i/>
        </w:rPr>
      </w:pPr>
      <w:r w:rsidRPr="00DD3C2A">
        <w:rPr>
          <w:b/>
          <w:i/>
        </w:rPr>
        <w:t>Conditions d’accès, trajectoires résidentielles et expériences du « chez soi »</w:t>
      </w:r>
      <w:r w:rsidRPr="00DD3C2A" w:rsidDel="00DD3C2A">
        <w:rPr>
          <w:b/>
          <w:i/>
        </w:rPr>
        <w:t xml:space="preserve"> </w:t>
      </w:r>
    </w:p>
    <w:p w14:paraId="7C01C9BE" w14:textId="77777777" w:rsidR="00CE786F" w:rsidRPr="00780173" w:rsidRDefault="00CE786F" w:rsidP="00A669AA">
      <w:pPr>
        <w:spacing w:line="276" w:lineRule="auto"/>
        <w:jc w:val="right"/>
        <w:rPr>
          <w:b/>
          <w:bCs/>
          <w:color w:val="00A9A0"/>
        </w:rPr>
      </w:pPr>
    </w:p>
    <w:p w14:paraId="6BA56EA3" w14:textId="77777777" w:rsidR="005C4D13" w:rsidRPr="00780173" w:rsidRDefault="005C4D13" w:rsidP="00D60955">
      <w:pPr>
        <w:spacing w:line="276" w:lineRule="auto"/>
        <w:jc w:val="both"/>
        <w:rPr>
          <w:color w:val="000000"/>
        </w:rPr>
      </w:pPr>
    </w:p>
    <w:p w14:paraId="449263B8" w14:textId="77777777" w:rsidR="00D60955" w:rsidRPr="00780173" w:rsidRDefault="00D60955" w:rsidP="00666831">
      <w:pPr>
        <w:pBdr>
          <w:top w:val="single" w:sz="4" w:space="1" w:color="auto"/>
          <w:left w:val="single" w:sz="4" w:space="4" w:color="auto"/>
          <w:bottom w:val="single" w:sz="4" w:space="1" w:color="auto"/>
          <w:right w:val="single" w:sz="4" w:space="4" w:color="auto"/>
        </w:pBdr>
        <w:jc w:val="both"/>
      </w:pPr>
      <w:r w:rsidRPr="00DD3C2A">
        <w:rPr>
          <w:b/>
        </w:rPr>
        <w:t>L’Institut national de la jeunesse et de l’éducation populaire (Injep) est un service à compétence nationale du ministère en charge de la Jeunesse créé par décret n° 2015-1771 du 24 décembre 2015</w:t>
      </w:r>
      <w:r w:rsidRPr="00780173">
        <w:t>. L’Injep est à la fois un observatoire producteur de connaissances et un centre de ressources et d’expertise sur les questions de jeunesse et les politiques publiques qui lui sont dédiées, sur l’éducation populaire, la vie associative et le sport.</w:t>
      </w:r>
    </w:p>
    <w:p w14:paraId="3F08511A" w14:textId="77777777" w:rsidR="00D60955" w:rsidRPr="00780173" w:rsidRDefault="00D60955" w:rsidP="00924DDB">
      <w:pPr>
        <w:pBdr>
          <w:top w:val="single" w:sz="4" w:space="1" w:color="auto"/>
          <w:left w:val="single" w:sz="4" w:space="4" w:color="auto"/>
          <w:bottom w:val="single" w:sz="4" w:space="1" w:color="auto"/>
          <w:right w:val="single" w:sz="4" w:space="4" w:color="auto"/>
        </w:pBdr>
        <w:jc w:val="both"/>
      </w:pPr>
      <w:r w:rsidRPr="00780173">
        <w:t>Dans le cadre de ses missions, l’Injep produit, conduit et coordonne des travaux d'études et de recherches.</w:t>
      </w:r>
    </w:p>
    <w:p w14:paraId="3FD8760F" w14:textId="77777777" w:rsidR="00CE786F" w:rsidRPr="00780173" w:rsidRDefault="00CE786F" w:rsidP="000F74AA">
      <w:pPr>
        <w:spacing w:line="276" w:lineRule="auto"/>
        <w:jc w:val="both"/>
        <w:rPr>
          <w:color w:val="000000"/>
        </w:rPr>
      </w:pPr>
    </w:p>
    <w:p w14:paraId="6E35F137" w14:textId="77777777" w:rsidR="00CE786F" w:rsidRPr="00780173" w:rsidRDefault="00CE786F" w:rsidP="000F74AA">
      <w:pPr>
        <w:spacing w:line="276" w:lineRule="auto"/>
        <w:jc w:val="both"/>
        <w:rPr>
          <w:color w:val="000000"/>
        </w:rPr>
      </w:pPr>
    </w:p>
    <w:p w14:paraId="2673CE08" w14:textId="77777777" w:rsidR="00594E88" w:rsidRPr="00780173" w:rsidRDefault="00821B0E" w:rsidP="00594E88">
      <w:pPr>
        <w:pBdr>
          <w:bottom w:val="single" w:sz="4" w:space="1" w:color="auto"/>
        </w:pBdr>
        <w:spacing w:line="276" w:lineRule="auto"/>
        <w:jc w:val="both"/>
        <w:rPr>
          <w:b/>
          <w:bCs/>
          <w:color w:val="000000"/>
        </w:rPr>
      </w:pPr>
      <w:r w:rsidRPr="00780173">
        <w:rPr>
          <w:b/>
          <w:bCs/>
          <w:color w:val="000000"/>
        </w:rPr>
        <w:t>Projets éligibles</w:t>
      </w:r>
    </w:p>
    <w:p w14:paraId="43B3D6E8" w14:textId="77777777" w:rsidR="008E1A85" w:rsidRPr="00780173" w:rsidRDefault="008E1A85" w:rsidP="000F74AA">
      <w:pPr>
        <w:spacing w:line="276" w:lineRule="auto"/>
        <w:jc w:val="both"/>
        <w:rPr>
          <w:color w:val="000000"/>
        </w:rPr>
      </w:pPr>
    </w:p>
    <w:p w14:paraId="091DEC3F" w14:textId="625668E0" w:rsidR="008B4716" w:rsidRPr="00DD3C2A" w:rsidRDefault="002A5059" w:rsidP="000F74AA">
      <w:pPr>
        <w:spacing w:line="276" w:lineRule="auto"/>
        <w:jc w:val="both"/>
        <w:rPr>
          <w:color w:val="000000"/>
        </w:rPr>
      </w:pPr>
      <w:r w:rsidRPr="00780173">
        <w:rPr>
          <w:color w:val="000000"/>
        </w:rPr>
        <w:t xml:space="preserve">Cet appel à projets </w:t>
      </w:r>
      <w:r w:rsidR="006002A2">
        <w:rPr>
          <w:color w:val="000000"/>
        </w:rPr>
        <w:t xml:space="preserve">lancé par </w:t>
      </w:r>
      <w:r w:rsidR="003C399F" w:rsidRPr="00780173">
        <w:rPr>
          <w:b/>
          <w:color w:val="000000"/>
        </w:rPr>
        <w:t>l’Injep sout</w:t>
      </w:r>
      <w:r w:rsidR="00D66949">
        <w:rPr>
          <w:b/>
          <w:color w:val="000000"/>
        </w:rPr>
        <w:t xml:space="preserve">ient </w:t>
      </w:r>
      <w:r w:rsidR="003C399F" w:rsidRPr="00780173">
        <w:rPr>
          <w:b/>
          <w:color w:val="000000"/>
        </w:rPr>
        <w:t xml:space="preserve">des projets </w:t>
      </w:r>
      <w:r w:rsidR="00496F8A">
        <w:rPr>
          <w:b/>
          <w:color w:val="000000"/>
        </w:rPr>
        <w:t xml:space="preserve">de recherche </w:t>
      </w:r>
      <w:r w:rsidR="003C399F" w:rsidRPr="00780173">
        <w:rPr>
          <w:b/>
          <w:color w:val="000000"/>
        </w:rPr>
        <w:t xml:space="preserve">qui analysent les </w:t>
      </w:r>
      <w:r w:rsidR="00DD3C2A">
        <w:rPr>
          <w:b/>
          <w:color w:val="000000"/>
        </w:rPr>
        <w:t xml:space="preserve">conditions d’accès au logement, les trajectoires résidentielles et les expériences du « chez soi » des jeunes. </w:t>
      </w:r>
      <w:r w:rsidR="00D66949">
        <w:rPr>
          <w:color w:val="000000"/>
        </w:rPr>
        <w:t>Il</w:t>
      </w:r>
      <w:r w:rsidR="00DD3C2A" w:rsidRPr="00DD3C2A">
        <w:rPr>
          <w:color w:val="000000"/>
        </w:rPr>
        <w:t xml:space="preserve"> a pour ambition de rendre compte notamment des </w:t>
      </w:r>
      <w:r w:rsidR="003C399F" w:rsidRPr="00DD3C2A">
        <w:rPr>
          <w:color w:val="000000"/>
        </w:rPr>
        <w:t xml:space="preserve">inégalités d’accès au logement des jeunes et </w:t>
      </w:r>
      <w:r w:rsidR="00DD3C2A" w:rsidRPr="00DD3C2A">
        <w:rPr>
          <w:color w:val="000000"/>
        </w:rPr>
        <w:t xml:space="preserve">de </w:t>
      </w:r>
      <w:r w:rsidR="003C399F" w:rsidRPr="00DD3C2A">
        <w:rPr>
          <w:color w:val="000000"/>
        </w:rPr>
        <w:t xml:space="preserve">leurs conditions d’habitation. </w:t>
      </w:r>
    </w:p>
    <w:p w14:paraId="0D83351E" w14:textId="77777777" w:rsidR="008B4716" w:rsidRDefault="008B4716" w:rsidP="000F74AA">
      <w:pPr>
        <w:spacing w:line="276" w:lineRule="auto"/>
        <w:jc w:val="both"/>
        <w:rPr>
          <w:color w:val="000000"/>
        </w:rPr>
      </w:pPr>
    </w:p>
    <w:p w14:paraId="7AAD0588" w14:textId="0008EFA6" w:rsidR="008B4716" w:rsidRDefault="008B4716" w:rsidP="008B4716">
      <w:pPr>
        <w:spacing w:line="276" w:lineRule="auto"/>
        <w:jc w:val="both"/>
        <w:rPr>
          <w:bCs/>
          <w:color w:val="000000"/>
        </w:rPr>
      </w:pPr>
      <w:r>
        <w:rPr>
          <w:bCs/>
          <w:color w:val="000000"/>
        </w:rPr>
        <w:t xml:space="preserve">Une attention particulière sera portée </w:t>
      </w:r>
      <w:r w:rsidRPr="00411AA8">
        <w:rPr>
          <w:b/>
          <w:bCs/>
          <w:color w:val="000000"/>
        </w:rPr>
        <w:t>à la diversité des formes de logement, comme à la diversité des situations des jeunes</w:t>
      </w:r>
      <w:r>
        <w:rPr>
          <w:bCs/>
          <w:color w:val="000000"/>
        </w:rPr>
        <w:t xml:space="preserve">, </w:t>
      </w:r>
      <w:r w:rsidR="00411AA8">
        <w:rPr>
          <w:bCs/>
          <w:color w:val="000000"/>
        </w:rPr>
        <w:t>selon</w:t>
      </w:r>
      <w:r>
        <w:rPr>
          <w:bCs/>
          <w:color w:val="000000"/>
        </w:rPr>
        <w:t xml:space="preserve"> leur âge, </w:t>
      </w:r>
      <w:r w:rsidR="00411AA8">
        <w:rPr>
          <w:bCs/>
          <w:color w:val="000000"/>
        </w:rPr>
        <w:t xml:space="preserve">leur </w:t>
      </w:r>
      <w:r>
        <w:rPr>
          <w:bCs/>
          <w:color w:val="000000"/>
        </w:rPr>
        <w:t xml:space="preserve">genre, </w:t>
      </w:r>
      <w:r w:rsidR="00411AA8">
        <w:rPr>
          <w:bCs/>
          <w:color w:val="000000"/>
        </w:rPr>
        <w:t xml:space="preserve">leur </w:t>
      </w:r>
      <w:r>
        <w:rPr>
          <w:bCs/>
          <w:color w:val="000000"/>
        </w:rPr>
        <w:t>origine</w:t>
      </w:r>
      <w:r w:rsidR="00411AA8">
        <w:rPr>
          <w:bCs/>
          <w:color w:val="000000"/>
        </w:rPr>
        <w:t xml:space="preserve"> sociale et</w:t>
      </w:r>
      <w:r>
        <w:rPr>
          <w:bCs/>
          <w:color w:val="000000"/>
        </w:rPr>
        <w:t xml:space="preserve"> territoriale, éventuellement </w:t>
      </w:r>
      <w:r w:rsidR="00DD3C2A">
        <w:rPr>
          <w:bCs/>
          <w:color w:val="000000"/>
        </w:rPr>
        <w:t xml:space="preserve">leur parcours </w:t>
      </w:r>
      <w:r>
        <w:rPr>
          <w:bCs/>
          <w:color w:val="000000"/>
        </w:rPr>
        <w:t xml:space="preserve">migratoire, leur parcours </w:t>
      </w:r>
      <w:r w:rsidR="00411AA8">
        <w:rPr>
          <w:bCs/>
          <w:color w:val="000000"/>
        </w:rPr>
        <w:t>scolaire</w:t>
      </w:r>
      <w:r>
        <w:rPr>
          <w:bCs/>
          <w:color w:val="000000"/>
        </w:rPr>
        <w:t xml:space="preserve"> et/ou situation professionnelle et sociale. </w:t>
      </w:r>
    </w:p>
    <w:p w14:paraId="04BDA69A" w14:textId="77777777" w:rsidR="008B4716" w:rsidRDefault="008B4716" w:rsidP="000F74AA">
      <w:pPr>
        <w:spacing w:line="276" w:lineRule="auto"/>
        <w:jc w:val="both"/>
        <w:rPr>
          <w:color w:val="000000"/>
        </w:rPr>
      </w:pPr>
    </w:p>
    <w:p w14:paraId="65485F7D" w14:textId="12997067" w:rsidR="002A5059" w:rsidRPr="00780173" w:rsidRDefault="001341D5" w:rsidP="000F74AA">
      <w:pPr>
        <w:spacing w:line="276" w:lineRule="auto"/>
        <w:jc w:val="both"/>
        <w:rPr>
          <w:color w:val="000000"/>
        </w:rPr>
      </w:pPr>
      <w:r w:rsidRPr="00411AA8">
        <w:rPr>
          <w:b/>
          <w:color w:val="000000"/>
        </w:rPr>
        <w:t xml:space="preserve">Cet appel à projets </w:t>
      </w:r>
      <w:r w:rsidR="002A5059" w:rsidRPr="00411AA8">
        <w:rPr>
          <w:b/>
          <w:color w:val="000000"/>
        </w:rPr>
        <w:t>s’adresse à</w:t>
      </w:r>
      <w:r w:rsidR="002A5059" w:rsidRPr="00D66949">
        <w:rPr>
          <w:b/>
          <w:color w:val="000000"/>
          <w:u w:val="single"/>
        </w:rPr>
        <w:t xml:space="preserve"> tous les laboratoires de recherche de sciences humaines et sociales et science</w:t>
      </w:r>
      <w:r w:rsidR="005D3718" w:rsidRPr="00D66949">
        <w:rPr>
          <w:b/>
          <w:color w:val="000000"/>
          <w:u w:val="single"/>
        </w:rPr>
        <w:t>s</w:t>
      </w:r>
      <w:r w:rsidR="002A5059" w:rsidRPr="00D66949">
        <w:rPr>
          <w:b/>
          <w:color w:val="000000"/>
          <w:u w:val="single"/>
        </w:rPr>
        <w:t xml:space="preserve"> politique</w:t>
      </w:r>
      <w:r w:rsidR="005D3718" w:rsidRPr="00D66949">
        <w:rPr>
          <w:b/>
          <w:color w:val="000000"/>
          <w:u w:val="single"/>
        </w:rPr>
        <w:t>s</w:t>
      </w:r>
      <w:r w:rsidR="002A5059" w:rsidRPr="00D66949">
        <w:rPr>
          <w:b/>
          <w:color w:val="000000"/>
          <w:u w:val="single"/>
        </w:rPr>
        <w:t xml:space="preserve"> </w:t>
      </w:r>
      <w:r w:rsidRPr="00D66949">
        <w:rPr>
          <w:b/>
          <w:color w:val="000000"/>
          <w:u w:val="single"/>
        </w:rPr>
        <w:t xml:space="preserve">et invite à des travaux dans des disciplines scientifiques variées </w:t>
      </w:r>
      <w:r w:rsidR="002A5059" w:rsidRPr="00780173">
        <w:rPr>
          <w:color w:val="000000"/>
        </w:rPr>
        <w:t xml:space="preserve">(sociologie, </w:t>
      </w:r>
      <w:r w:rsidR="002E36F5">
        <w:rPr>
          <w:color w:val="000000"/>
        </w:rPr>
        <w:t xml:space="preserve">économie, </w:t>
      </w:r>
      <w:r w:rsidR="002A5059" w:rsidRPr="00780173">
        <w:rPr>
          <w:color w:val="000000"/>
        </w:rPr>
        <w:t>sciences de l’éducation, géographie, histoire…). </w:t>
      </w:r>
      <w:r w:rsidR="00D66949">
        <w:rPr>
          <w:color w:val="000000"/>
        </w:rPr>
        <w:t xml:space="preserve">Les associations </w:t>
      </w:r>
      <w:r w:rsidR="008C101E">
        <w:rPr>
          <w:color w:val="000000"/>
        </w:rPr>
        <w:t>peuvent</w:t>
      </w:r>
      <w:r w:rsidR="00D66949">
        <w:rPr>
          <w:color w:val="000000"/>
        </w:rPr>
        <w:t xml:space="preserve"> proposer un projet à condition d’être rattachées à un laboratoire de recherche. </w:t>
      </w:r>
    </w:p>
    <w:p w14:paraId="0029614C" w14:textId="3D56FFB8" w:rsidR="002A5059" w:rsidRPr="00780173" w:rsidRDefault="002A5059" w:rsidP="000F74AA">
      <w:pPr>
        <w:spacing w:line="276" w:lineRule="auto"/>
        <w:jc w:val="both"/>
        <w:rPr>
          <w:color w:val="000000"/>
        </w:rPr>
      </w:pPr>
      <w:r w:rsidRPr="00780173">
        <w:rPr>
          <w:color w:val="000000"/>
        </w:rPr>
        <w:t xml:space="preserve">Les hypothèses de recherche du projet reposeront sur </w:t>
      </w:r>
      <w:r w:rsidRPr="00780173">
        <w:rPr>
          <w:b/>
          <w:color w:val="000000"/>
        </w:rPr>
        <w:t xml:space="preserve">une revue de la littérature </w:t>
      </w:r>
      <w:r w:rsidRPr="00780173">
        <w:rPr>
          <w:color w:val="000000"/>
        </w:rPr>
        <w:t>la plus exhaustive possible.</w:t>
      </w:r>
    </w:p>
    <w:p w14:paraId="7B0BD2E0" w14:textId="1BC8F142" w:rsidR="002A5059" w:rsidRPr="00780173" w:rsidRDefault="002A5059" w:rsidP="000F74AA">
      <w:pPr>
        <w:spacing w:line="276" w:lineRule="auto"/>
        <w:jc w:val="both"/>
        <w:rPr>
          <w:color w:val="000000"/>
        </w:rPr>
      </w:pPr>
      <w:r w:rsidRPr="00780173">
        <w:rPr>
          <w:color w:val="000000"/>
        </w:rPr>
        <w:t>Le</w:t>
      </w:r>
      <w:r w:rsidR="00496F8A">
        <w:rPr>
          <w:color w:val="000000"/>
        </w:rPr>
        <w:t>s</w:t>
      </w:r>
      <w:r w:rsidRPr="00780173">
        <w:rPr>
          <w:color w:val="000000"/>
        </w:rPr>
        <w:t xml:space="preserve"> projet</w:t>
      </w:r>
      <w:r w:rsidR="00496F8A">
        <w:rPr>
          <w:color w:val="000000"/>
        </w:rPr>
        <w:t>s de recherche pourront</w:t>
      </w:r>
      <w:r w:rsidRPr="00780173">
        <w:rPr>
          <w:color w:val="000000"/>
        </w:rPr>
        <w:t xml:space="preserve"> reposer aussi bien sur des </w:t>
      </w:r>
      <w:r w:rsidRPr="00780173">
        <w:rPr>
          <w:b/>
          <w:color w:val="000000"/>
        </w:rPr>
        <w:t>méthodologies quantitatives que qualitatives</w:t>
      </w:r>
      <w:r w:rsidRPr="00780173">
        <w:rPr>
          <w:color w:val="000000"/>
        </w:rPr>
        <w:t xml:space="preserve"> ; </w:t>
      </w:r>
      <w:r w:rsidRPr="00565B67">
        <w:rPr>
          <w:b/>
          <w:color w:val="000000"/>
        </w:rPr>
        <w:t>celles-ci devront être décrites précisément</w:t>
      </w:r>
      <w:r w:rsidRPr="00780173">
        <w:rPr>
          <w:color w:val="000000"/>
        </w:rPr>
        <w:t>.</w:t>
      </w:r>
      <w:r w:rsidR="00DD7BC9">
        <w:rPr>
          <w:color w:val="000000"/>
        </w:rPr>
        <w:t xml:space="preserve"> </w:t>
      </w:r>
      <w:r w:rsidR="00E5675A" w:rsidRPr="00780173">
        <w:rPr>
          <w:color w:val="000000"/>
        </w:rPr>
        <w:t>S’agissant des méthodologies quantitatives, l</w:t>
      </w:r>
      <w:r w:rsidRPr="00780173">
        <w:rPr>
          <w:color w:val="000000"/>
        </w:rPr>
        <w:t>’appel à projets pourra financer :</w:t>
      </w:r>
      <w:r w:rsidR="0053137A" w:rsidRPr="00780173">
        <w:rPr>
          <w:color w:val="000000"/>
        </w:rPr>
        <w:t xml:space="preserve"> </w:t>
      </w:r>
    </w:p>
    <w:p w14:paraId="0FA5E565" w14:textId="77777777" w:rsidR="002A5059" w:rsidRPr="00780173" w:rsidRDefault="002A5059" w:rsidP="000F74AA">
      <w:pPr>
        <w:numPr>
          <w:ilvl w:val="0"/>
          <w:numId w:val="3"/>
        </w:numPr>
        <w:spacing w:line="276" w:lineRule="auto"/>
        <w:jc w:val="both"/>
        <w:rPr>
          <w:color w:val="000000"/>
        </w:rPr>
      </w:pPr>
      <w:r w:rsidRPr="00780173">
        <w:rPr>
          <w:color w:val="000000"/>
        </w:rPr>
        <w:t>un projet de recherche se basant sur la collecte de nouvelles données ;</w:t>
      </w:r>
    </w:p>
    <w:p w14:paraId="6A5E1DA5" w14:textId="2AE065C7" w:rsidR="002A5059" w:rsidRPr="00780173" w:rsidRDefault="002A5059" w:rsidP="000F74AA">
      <w:pPr>
        <w:numPr>
          <w:ilvl w:val="0"/>
          <w:numId w:val="3"/>
        </w:numPr>
        <w:spacing w:line="276" w:lineRule="auto"/>
        <w:jc w:val="both"/>
        <w:rPr>
          <w:color w:val="000000"/>
        </w:rPr>
      </w:pPr>
      <w:r w:rsidRPr="00780173">
        <w:rPr>
          <w:color w:val="000000"/>
        </w:rPr>
        <w:t>un projet de recherche exploitant des bases de données déjà existantes, telles que des données issues des grandes enquêtes et cohortes ou de bases de données administratives</w:t>
      </w:r>
      <w:r w:rsidR="00E10594">
        <w:rPr>
          <w:color w:val="000000"/>
        </w:rPr>
        <w:t xml:space="preserve"> (Enquête Insee Famille et Logement, Enquête Conditions de vie étudiante - OVE, Enquête Génération du Cereq…)</w:t>
      </w:r>
      <w:r w:rsidRPr="00780173">
        <w:rPr>
          <w:color w:val="000000"/>
        </w:rPr>
        <w:t>.</w:t>
      </w:r>
    </w:p>
    <w:p w14:paraId="2F8C03D6" w14:textId="79BB539D" w:rsidR="003C399F" w:rsidRPr="00780173" w:rsidRDefault="003C399F" w:rsidP="003C399F">
      <w:pPr>
        <w:spacing w:line="276" w:lineRule="auto"/>
        <w:jc w:val="both"/>
        <w:rPr>
          <w:color w:val="000000"/>
        </w:rPr>
      </w:pPr>
      <w:r w:rsidRPr="00780173">
        <w:rPr>
          <w:color w:val="000000"/>
        </w:rPr>
        <w:t xml:space="preserve">Concernant les méthodologies qualitatives, </w:t>
      </w:r>
      <w:r w:rsidR="00305AFA">
        <w:rPr>
          <w:color w:val="000000"/>
        </w:rPr>
        <w:t>les projets</w:t>
      </w:r>
      <w:r w:rsidR="00305AFA" w:rsidRPr="00780173">
        <w:rPr>
          <w:color w:val="000000"/>
        </w:rPr>
        <w:t xml:space="preserve"> </w:t>
      </w:r>
      <w:r w:rsidRPr="00780173">
        <w:rPr>
          <w:color w:val="000000"/>
        </w:rPr>
        <w:t>devront s’appuyer sur un matériau empirique riche qui pourra mobiliser des entretiens individuels ou collectifs, des observations participantes ou indirectes</w:t>
      </w:r>
      <w:r w:rsidR="005D3718">
        <w:rPr>
          <w:color w:val="000000"/>
        </w:rPr>
        <w:t xml:space="preserve">, </w:t>
      </w:r>
      <w:r w:rsidR="002525AC" w:rsidRPr="00780173">
        <w:rPr>
          <w:color w:val="000000"/>
        </w:rPr>
        <w:t>etc.</w:t>
      </w:r>
    </w:p>
    <w:p w14:paraId="297BF446" w14:textId="77777777" w:rsidR="002A5059" w:rsidRPr="00780173" w:rsidRDefault="002A5059" w:rsidP="000F74AA">
      <w:pPr>
        <w:spacing w:line="276" w:lineRule="auto"/>
        <w:jc w:val="both"/>
        <w:rPr>
          <w:color w:val="000000"/>
        </w:rPr>
      </w:pPr>
    </w:p>
    <w:p w14:paraId="1356D881" w14:textId="4347C577" w:rsidR="00D60955" w:rsidRPr="00780173" w:rsidRDefault="00D60955" w:rsidP="006B5EAF">
      <w:pPr>
        <w:spacing w:line="276" w:lineRule="auto"/>
        <w:jc w:val="both"/>
      </w:pPr>
      <w:r w:rsidRPr="00780173">
        <w:t xml:space="preserve">Les projets de recherche devront être menés, de préférence, sur </w:t>
      </w:r>
      <w:r w:rsidRPr="00780173">
        <w:rPr>
          <w:b/>
        </w:rPr>
        <w:t xml:space="preserve">une durée </w:t>
      </w:r>
      <w:r w:rsidR="00660781" w:rsidRPr="00780173">
        <w:rPr>
          <w:b/>
        </w:rPr>
        <w:t xml:space="preserve">maximale </w:t>
      </w:r>
      <w:r w:rsidRPr="00780173">
        <w:rPr>
          <w:b/>
        </w:rPr>
        <w:t>de</w:t>
      </w:r>
      <w:r w:rsidRPr="00780173">
        <w:t xml:space="preserve"> </w:t>
      </w:r>
      <w:r w:rsidRPr="00780173">
        <w:rPr>
          <w:b/>
        </w:rPr>
        <w:t>18 mois</w:t>
      </w:r>
      <w:r w:rsidRPr="00780173">
        <w:t xml:space="preserve"> à compter de la notification de la convention de subvention conclue </w:t>
      </w:r>
      <w:r w:rsidR="00D66949">
        <w:t>avec l’Injep</w:t>
      </w:r>
      <w:r w:rsidRPr="00780173">
        <w:t xml:space="preserve"> et le représentant </w:t>
      </w:r>
      <w:r w:rsidR="00CE786F" w:rsidRPr="00780173">
        <w:t xml:space="preserve">ou la représentante </w:t>
      </w:r>
      <w:r w:rsidRPr="00780173">
        <w:t>agissant au nom et pour le compte de l’équipe de recherche (le laboratoire ou l’unité).</w:t>
      </w:r>
    </w:p>
    <w:p w14:paraId="05BC93C0" w14:textId="77777777" w:rsidR="00D60955" w:rsidRPr="00780173" w:rsidRDefault="00D60955" w:rsidP="006B5EAF">
      <w:pPr>
        <w:spacing w:line="276" w:lineRule="auto"/>
        <w:jc w:val="both"/>
      </w:pPr>
      <w:r w:rsidRPr="00780173">
        <w:t>Les candidat</w:t>
      </w:r>
      <w:r w:rsidR="006F14EC" w:rsidRPr="00780173">
        <w:t>es et candidats</w:t>
      </w:r>
      <w:r w:rsidRPr="00780173">
        <w:t xml:space="preserve"> veilleront donc à présenter un calendrier de recherche compatible avec ce délai maximal.</w:t>
      </w:r>
    </w:p>
    <w:p w14:paraId="2E7CD9C9" w14:textId="1520B751" w:rsidR="00D60955" w:rsidRPr="00565B67" w:rsidRDefault="00D60955" w:rsidP="006B5EAF">
      <w:pPr>
        <w:spacing w:line="276" w:lineRule="auto"/>
        <w:jc w:val="both"/>
        <w:rPr>
          <w:color w:val="FF0000"/>
        </w:rPr>
      </w:pPr>
      <w:r w:rsidRPr="00780173">
        <w:t>La subvention adressée à chaque projet ne pourra pas dépa</w:t>
      </w:r>
      <w:r w:rsidRPr="00E10594">
        <w:t xml:space="preserve">sser </w:t>
      </w:r>
      <w:r w:rsidR="00565B67" w:rsidRPr="00E10594">
        <w:t>45</w:t>
      </w:r>
      <w:r w:rsidR="005873B5" w:rsidRPr="00E10594">
        <w:t xml:space="preserve"> 000</w:t>
      </w:r>
      <w:r w:rsidRPr="00E10594">
        <w:t>€.</w:t>
      </w:r>
    </w:p>
    <w:p w14:paraId="06BBADDE" w14:textId="764E6BC1" w:rsidR="00D60955" w:rsidRPr="00565B67" w:rsidRDefault="00D60955" w:rsidP="006B5EAF">
      <w:pPr>
        <w:spacing w:line="276" w:lineRule="auto"/>
        <w:jc w:val="both"/>
      </w:pPr>
      <w:r w:rsidRPr="00565B67">
        <w:t xml:space="preserve">Un projet dont le coût serait </w:t>
      </w:r>
      <w:r w:rsidRPr="00E10594">
        <w:t xml:space="preserve">supérieur à </w:t>
      </w:r>
      <w:r w:rsidR="005873B5" w:rsidRPr="00E10594">
        <w:t>45 000</w:t>
      </w:r>
      <w:r w:rsidRPr="00E10594">
        <w:t>€</w:t>
      </w:r>
      <w:r w:rsidRPr="00565B67">
        <w:t xml:space="preserve"> peut toutefois être proposé dans le cadre </w:t>
      </w:r>
      <w:r w:rsidR="002525AC">
        <w:t>d’un cofinancement</w:t>
      </w:r>
      <w:r w:rsidR="00A34BD6">
        <w:t xml:space="preserve"> : </w:t>
      </w:r>
      <w:r w:rsidRPr="00565B67">
        <w:t>l’équipe devra alors indiquer le plan de financement détaillé et les cofinancements obtenus (ou en cours d’instruction).</w:t>
      </w:r>
    </w:p>
    <w:p w14:paraId="6909D9D0" w14:textId="77777777" w:rsidR="00D60955" w:rsidRPr="00780173" w:rsidRDefault="00D60955" w:rsidP="000F74AA">
      <w:pPr>
        <w:spacing w:line="276" w:lineRule="auto"/>
        <w:jc w:val="both"/>
        <w:rPr>
          <w:color w:val="000000"/>
        </w:rPr>
      </w:pPr>
    </w:p>
    <w:p w14:paraId="39F5FB4C" w14:textId="1AD0EFEB" w:rsidR="002A5059" w:rsidRPr="00780173" w:rsidRDefault="002A5059" w:rsidP="006B5EAF">
      <w:pPr>
        <w:spacing w:after="120" w:line="276" w:lineRule="auto"/>
        <w:jc w:val="both"/>
        <w:rPr>
          <w:color w:val="000000"/>
        </w:rPr>
      </w:pPr>
      <w:r w:rsidRPr="00780173">
        <w:rPr>
          <w:color w:val="000000"/>
        </w:rPr>
        <w:t>L’appel à candidature pour les projets de recherche s’ouvre </w:t>
      </w:r>
      <w:r w:rsidRPr="00D66949">
        <w:rPr>
          <w:b/>
          <w:bCs/>
          <w:color w:val="000000"/>
          <w:u w:val="single"/>
        </w:rPr>
        <w:t xml:space="preserve">le </w:t>
      </w:r>
      <w:r w:rsidR="00D66949" w:rsidRPr="00D66949">
        <w:rPr>
          <w:b/>
          <w:bCs/>
          <w:color w:val="000000"/>
          <w:u w:val="single"/>
        </w:rPr>
        <w:t xml:space="preserve">13 septembre </w:t>
      </w:r>
      <w:r w:rsidRPr="00D66949">
        <w:rPr>
          <w:b/>
          <w:bCs/>
          <w:color w:val="000000"/>
          <w:u w:val="single"/>
        </w:rPr>
        <w:t>2022</w:t>
      </w:r>
      <w:r w:rsidRPr="00780173">
        <w:rPr>
          <w:color w:val="000000"/>
        </w:rPr>
        <w:t>.</w:t>
      </w:r>
    </w:p>
    <w:p w14:paraId="2CB65A51" w14:textId="10BBB489" w:rsidR="002A5059" w:rsidRPr="00780173" w:rsidRDefault="002A5059" w:rsidP="006B5EAF">
      <w:pPr>
        <w:spacing w:after="120" w:line="276" w:lineRule="auto"/>
        <w:jc w:val="both"/>
        <w:rPr>
          <w:color w:val="000000"/>
        </w:rPr>
      </w:pPr>
      <w:r w:rsidRPr="00780173">
        <w:rPr>
          <w:color w:val="000000"/>
        </w:rPr>
        <w:t>Le dépôt des dossiers doit avoir lieu avant </w:t>
      </w:r>
      <w:r w:rsidRPr="00D66949">
        <w:rPr>
          <w:b/>
          <w:bCs/>
          <w:color w:val="000000"/>
          <w:u w:val="single"/>
        </w:rPr>
        <w:t xml:space="preserve">le </w:t>
      </w:r>
      <w:r w:rsidR="00E10594">
        <w:rPr>
          <w:b/>
          <w:bCs/>
          <w:color w:val="000000"/>
          <w:u w:val="single"/>
        </w:rPr>
        <w:t>28</w:t>
      </w:r>
      <w:r w:rsidR="00D66949" w:rsidRPr="00D66949">
        <w:rPr>
          <w:b/>
          <w:bCs/>
          <w:color w:val="000000"/>
          <w:u w:val="single"/>
        </w:rPr>
        <w:t xml:space="preserve"> octobre</w:t>
      </w:r>
      <w:r w:rsidRPr="00D66949">
        <w:rPr>
          <w:b/>
          <w:bCs/>
          <w:color w:val="000000"/>
          <w:u w:val="single"/>
        </w:rPr>
        <w:t xml:space="preserve"> 2022 minuit</w:t>
      </w:r>
      <w:r w:rsidR="006F14EC" w:rsidRPr="00780173">
        <w:rPr>
          <w:color w:val="000000"/>
        </w:rPr>
        <w:t xml:space="preserve"> (en utilisant le formulaire joint)</w:t>
      </w:r>
      <w:r w:rsidR="00A669AA" w:rsidRPr="00780173">
        <w:rPr>
          <w:color w:val="000000"/>
        </w:rPr>
        <w:t xml:space="preserve"> à l’adresse : </w:t>
      </w:r>
    </w:p>
    <w:p w14:paraId="6AB3A8BE" w14:textId="7B84E476" w:rsidR="002A5059" w:rsidRPr="00780173" w:rsidRDefault="002A5059" w:rsidP="00A669AA">
      <w:pPr>
        <w:spacing w:line="276" w:lineRule="auto"/>
        <w:jc w:val="both"/>
        <w:rPr>
          <w:color w:val="000000"/>
        </w:rPr>
      </w:pPr>
      <w:r w:rsidRPr="00780173">
        <w:rPr>
          <w:color w:val="000000"/>
        </w:rPr>
        <w:t>Les candidat</w:t>
      </w:r>
      <w:r w:rsidR="00CE786F" w:rsidRPr="00780173">
        <w:rPr>
          <w:color w:val="000000"/>
        </w:rPr>
        <w:t>e</w:t>
      </w:r>
      <w:r w:rsidRPr="00780173">
        <w:rPr>
          <w:color w:val="000000"/>
        </w:rPr>
        <w:t xml:space="preserve">s </w:t>
      </w:r>
      <w:r w:rsidR="00CE786F" w:rsidRPr="00780173">
        <w:rPr>
          <w:color w:val="000000"/>
        </w:rPr>
        <w:t xml:space="preserve">et candidats </w:t>
      </w:r>
      <w:r w:rsidRPr="00780173">
        <w:rPr>
          <w:color w:val="000000"/>
        </w:rPr>
        <w:t>seront informé</w:t>
      </w:r>
      <w:r w:rsidR="00CE786F" w:rsidRPr="00780173">
        <w:rPr>
          <w:color w:val="000000"/>
        </w:rPr>
        <w:t>.e</w:t>
      </w:r>
      <w:r w:rsidRPr="00780173">
        <w:rPr>
          <w:color w:val="000000"/>
        </w:rPr>
        <w:t>s des décisions, au plus tard </w:t>
      </w:r>
      <w:r w:rsidRPr="00780173">
        <w:rPr>
          <w:b/>
          <w:bCs/>
          <w:color w:val="000000"/>
        </w:rPr>
        <w:t xml:space="preserve">le </w:t>
      </w:r>
      <w:r w:rsidR="00E10594">
        <w:rPr>
          <w:b/>
          <w:bCs/>
          <w:color w:val="000000"/>
        </w:rPr>
        <w:t>4 novembre</w:t>
      </w:r>
      <w:r w:rsidRPr="00780173">
        <w:rPr>
          <w:b/>
          <w:bCs/>
          <w:color w:val="000000"/>
        </w:rPr>
        <w:t xml:space="preserve"> 2022</w:t>
      </w:r>
      <w:r w:rsidRPr="00780173">
        <w:rPr>
          <w:color w:val="000000"/>
        </w:rPr>
        <w:t>.</w:t>
      </w:r>
    </w:p>
    <w:p w14:paraId="095D80A1" w14:textId="77777777" w:rsidR="00A669AA" w:rsidRPr="00780173" w:rsidRDefault="00A669AA" w:rsidP="00A669AA">
      <w:pPr>
        <w:spacing w:line="276" w:lineRule="auto"/>
        <w:jc w:val="both"/>
        <w:rPr>
          <w:color w:val="000000"/>
        </w:rPr>
      </w:pPr>
    </w:p>
    <w:p w14:paraId="631C60C6" w14:textId="77777777" w:rsidR="00A669AA" w:rsidRPr="00780173" w:rsidRDefault="00A669AA" w:rsidP="00A669AA">
      <w:pPr>
        <w:spacing w:line="276" w:lineRule="auto"/>
        <w:jc w:val="both"/>
        <w:rPr>
          <w:color w:val="000000"/>
        </w:rPr>
      </w:pPr>
      <w:r w:rsidRPr="00780173">
        <w:rPr>
          <w:color w:val="000000"/>
          <w:u w:val="single"/>
        </w:rPr>
        <w:t>Contacts</w:t>
      </w:r>
      <w:r w:rsidRPr="00780173">
        <w:rPr>
          <w:color w:val="000000"/>
        </w:rPr>
        <w:t> :</w:t>
      </w:r>
    </w:p>
    <w:p w14:paraId="3261901D" w14:textId="6A94A715" w:rsidR="00CE786F" w:rsidRPr="00780173" w:rsidRDefault="00CE786F" w:rsidP="00A669AA">
      <w:pPr>
        <w:spacing w:line="276" w:lineRule="auto"/>
        <w:jc w:val="both"/>
        <w:rPr>
          <w:color w:val="000000"/>
        </w:rPr>
      </w:pPr>
      <w:r w:rsidRPr="00780173">
        <w:rPr>
          <w:color w:val="000000"/>
        </w:rPr>
        <w:t>Julie COURONNE</w:t>
      </w:r>
      <w:r w:rsidR="00A669AA" w:rsidRPr="00780173">
        <w:rPr>
          <w:color w:val="000000"/>
        </w:rPr>
        <w:t xml:space="preserve"> : </w:t>
      </w:r>
      <w:hyperlink r:id="rId8" w:history="1">
        <w:r w:rsidRPr="00780173">
          <w:rPr>
            <w:rStyle w:val="Lienhypertexte"/>
          </w:rPr>
          <w:t>julie.couronne@jeunesse-sports.gouv.fr</w:t>
        </w:r>
      </w:hyperlink>
    </w:p>
    <w:p w14:paraId="63E26A18" w14:textId="77777777" w:rsidR="00A669AA" w:rsidRPr="00780173" w:rsidRDefault="00A669AA" w:rsidP="00A669AA">
      <w:pPr>
        <w:spacing w:line="276" w:lineRule="auto"/>
        <w:jc w:val="both"/>
      </w:pPr>
      <w:r w:rsidRPr="00780173">
        <w:rPr>
          <w:color w:val="000000"/>
        </w:rPr>
        <w:t xml:space="preserve">Joaquim TIMOTEO : </w:t>
      </w:r>
      <w:hyperlink r:id="rId9" w:history="1">
        <w:r w:rsidR="00CE786F" w:rsidRPr="00780173">
          <w:rPr>
            <w:rStyle w:val="Lienhypertexte"/>
          </w:rPr>
          <w:t>joaquim.timoteo@jeunesse-sports.gouv.fr</w:t>
        </w:r>
      </w:hyperlink>
    </w:p>
    <w:p w14:paraId="000D1874" w14:textId="77777777" w:rsidR="00780173" w:rsidRPr="00780173" w:rsidRDefault="00780173" w:rsidP="006B5EAF">
      <w:pPr>
        <w:spacing w:after="120" w:line="276" w:lineRule="auto"/>
        <w:jc w:val="both"/>
        <w:rPr>
          <w:color w:val="000000"/>
        </w:rPr>
      </w:pPr>
    </w:p>
    <w:p w14:paraId="116FC5AD" w14:textId="77777777" w:rsidR="002A5059" w:rsidRPr="00780173" w:rsidRDefault="002A5059" w:rsidP="000F74AA">
      <w:pPr>
        <w:spacing w:line="276" w:lineRule="auto"/>
        <w:jc w:val="both"/>
        <w:rPr>
          <w:color w:val="000000"/>
        </w:rPr>
      </w:pPr>
    </w:p>
    <w:p w14:paraId="07FF45C9" w14:textId="77777777" w:rsidR="002A5059" w:rsidRPr="00780173" w:rsidRDefault="002A5059" w:rsidP="000F74AA">
      <w:pPr>
        <w:pBdr>
          <w:bottom w:val="single" w:sz="4" w:space="1" w:color="auto"/>
        </w:pBdr>
        <w:spacing w:line="276" w:lineRule="auto"/>
        <w:jc w:val="both"/>
        <w:rPr>
          <w:b/>
          <w:bCs/>
          <w:color w:val="000000"/>
        </w:rPr>
      </w:pPr>
      <w:r w:rsidRPr="00780173">
        <w:rPr>
          <w:b/>
          <w:bCs/>
          <w:color w:val="000000"/>
        </w:rPr>
        <w:t>Contexte</w:t>
      </w:r>
    </w:p>
    <w:p w14:paraId="6724D92C" w14:textId="77777777" w:rsidR="002A5059" w:rsidRPr="00780173" w:rsidRDefault="002A5059" w:rsidP="000F74AA">
      <w:pPr>
        <w:spacing w:line="276" w:lineRule="auto"/>
        <w:jc w:val="both"/>
        <w:rPr>
          <w:color w:val="000000"/>
        </w:rPr>
      </w:pPr>
    </w:p>
    <w:p w14:paraId="0BAC5AA0" w14:textId="311BCEBD" w:rsidR="00CE786F" w:rsidRPr="00780173" w:rsidRDefault="00CE786F" w:rsidP="00CE786F">
      <w:pPr>
        <w:spacing w:line="276" w:lineRule="auto"/>
        <w:jc w:val="both"/>
        <w:rPr>
          <w:color w:val="000000"/>
        </w:rPr>
      </w:pPr>
      <w:r w:rsidRPr="00780173">
        <w:rPr>
          <w:color w:val="000000"/>
        </w:rPr>
        <w:t xml:space="preserve">Ces dernières années, différents travaux en sciences sociales montrent que l’accès au logement est l’une des principales difficultés </w:t>
      </w:r>
      <w:r w:rsidR="000D3508">
        <w:rPr>
          <w:color w:val="000000"/>
        </w:rPr>
        <w:t>rencontrées par</w:t>
      </w:r>
      <w:r w:rsidRPr="00780173">
        <w:rPr>
          <w:color w:val="000000"/>
        </w:rPr>
        <w:t xml:space="preserve"> les jeunes, surtout </w:t>
      </w:r>
      <w:r w:rsidR="00622A57">
        <w:rPr>
          <w:color w:val="000000"/>
        </w:rPr>
        <w:t xml:space="preserve">pour </w:t>
      </w:r>
      <w:r w:rsidRPr="00780173">
        <w:rPr>
          <w:color w:val="000000"/>
        </w:rPr>
        <w:t>celles et ceux issu</w:t>
      </w:r>
      <w:r w:rsidR="000D3508">
        <w:rPr>
          <w:color w:val="000000"/>
        </w:rPr>
        <w:t>.e</w:t>
      </w:r>
      <w:r w:rsidRPr="00780173">
        <w:rPr>
          <w:color w:val="000000"/>
        </w:rPr>
        <w:t>s des classes populaires (Bene et Couronné, 2022 ; Dietrich-Ragon, 2021 ; Bugeja-Bloch, 2013 ; Ménard et Vallet, 2012). Premières victimes de la saturat</w:t>
      </w:r>
      <w:r w:rsidR="004A69F3" w:rsidRPr="00780173">
        <w:rPr>
          <w:color w:val="000000"/>
        </w:rPr>
        <w:t xml:space="preserve">ion du marché logement </w:t>
      </w:r>
      <w:r w:rsidR="00565B67">
        <w:rPr>
          <w:color w:val="000000"/>
        </w:rPr>
        <w:t>(</w:t>
      </w:r>
      <w:r w:rsidR="004A69F3" w:rsidRPr="00780173">
        <w:rPr>
          <w:color w:val="000000"/>
        </w:rPr>
        <w:t xml:space="preserve">et notamment </w:t>
      </w:r>
      <w:r w:rsidRPr="00780173">
        <w:rPr>
          <w:color w:val="000000"/>
        </w:rPr>
        <w:t>en région parisienne</w:t>
      </w:r>
      <w:r w:rsidR="00565B67">
        <w:rPr>
          <w:color w:val="000000"/>
        </w:rPr>
        <w:t>)</w:t>
      </w:r>
      <w:r w:rsidRPr="00780173">
        <w:rPr>
          <w:color w:val="000000"/>
        </w:rPr>
        <w:t>, leurs difficultés sont de plusieurs ordres</w:t>
      </w:r>
      <w:r w:rsidR="006C05C6">
        <w:rPr>
          <w:color w:val="000000"/>
        </w:rPr>
        <w:t xml:space="preserve"> (Insee, 2016)</w:t>
      </w:r>
      <w:r w:rsidRPr="00780173">
        <w:rPr>
          <w:color w:val="000000"/>
        </w:rPr>
        <w:t xml:space="preserve">. </w:t>
      </w:r>
    </w:p>
    <w:p w14:paraId="6E1D7421" w14:textId="2FC0A703" w:rsidR="00CE786F" w:rsidRPr="00780173" w:rsidRDefault="00CE786F" w:rsidP="00CE786F">
      <w:pPr>
        <w:spacing w:line="276" w:lineRule="auto"/>
        <w:jc w:val="both"/>
        <w:rPr>
          <w:color w:val="000000"/>
        </w:rPr>
      </w:pPr>
      <w:r w:rsidRPr="00780173">
        <w:rPr>
          <w:color w:val="000000"/>
        </w:rPr>
        <w:t>Premièrement, l’offre de logement social qui leur est dédiée est très limitée</w:t>
      </w:r>
      <w:r w:rsidR="000D3508">
        <w:rPr>
          <w:color w:val="000000"/>
        </w:rPr>
        <w:t xml:space="preserve"> (Bené et Couronné, 2021)</w:t>
      </w:r>
      <w:r w:rsidRPr="00780173">
        <w:rPr>
          <w:color w:val="000000"/>
        </w:rPr>
        <w:t>. Elle se concentre essentiellement sur les résiden</w:t>
      </w:r>
      <w:r w:rsidR="004A69F3" w:rsidRPr="00780173">
        <w:rPr>
          <w:color w:val="000000"/>
        </w:rPr>
        <w:t>ces étudiantes, gérées par les centres régionaux des œuvres universitaires et scolaires (C</w:t>
      </w:r>
      <w:r w:rsidR="00111701">
        <w:rPr>
          <w:color w:val="000000"/>
        </w:rPr>
        <w:t>rous</w:t>
      </w:r>
      <w:r w:rsidR="004A69F3" w:rsidRPr="00780173">
        <w:rPr>
          <w:color w:val="000000"/>
        </w:rPr>
        <w:t>)</w:t>
      </w:r>
      <w:r w:rsidRPr="00780173">
        <w:rPr>
          <w:color w:val="000000"/>
        </w:rPr>
        <w:t>, et les foyers de jeunes travailleurs. Pour exemple, en 2017, les 772 résidences C</w:t>
      </w:r>
      <w:r w:rsidR="00111701">
        <w:rPr>
          <w:color w:val="000000"/>
        </w:rPr>
        <w:t>rous</w:t>
      </w:r>
      <w:r w:rsidRPr="00780173">
        <w:rPr>
          <w:color w:val="000000"/>
        </w:rPr>
        <w:t xml:space="preserve"> réparties sur l’ensemble du territoire fournissaie</w:t>
      </w:r>
      <w:r w:rsidR="00111701">
        <w:rPr>
          <w:color w:val="000000"/>
        </w:rPr>
        <w:t>nt près de 174 000 places (Crous</w:t>
      </w:r>
      <w:r w:rsidRPr="00780173">
        <w:rPr>
          <w:color w:val="000000"/>
        </w:rPr>
        <w:t>, 2017). Ce chiffre doit être mis en rapport avec le nombre d’étudiant</w:t>
      </w:r>
      <w:r w:rsidR="00496F8A">
        <w:rPr>
          <w:color w:val="000000"/>
        </w:rPr>
        <w:t>e</w:t>
      </w:r>
      <w:r w:rsidRPr="00780173">
        <w:rPr>
          <w:color w:val="000000"/>
        </w:rPr>
        <w:t>s</w:t>
      </w:r>
      <w:r w:rsidR="00496F8A">
        <w:rPr>
          <w:color w:val="000000"/>
        </w:rPr>
        <w:t xml:space="preserve"> et d’étudiants</w:t>
      </w:r>
      <w:r w:rsidRPr="00780173">
        <w:rPr>
          <w:color w:val="000000"/>
        </w:rPr>
        <w:t>, et plus particulièrement le nombre d’étudiant</w:t>
      </w:r>
      <w:r w:rsidR="00496F8A">
        <w:rPr>
          <w:color w:val="000000"/>
        </w:rPr>
        <w:t>e</w:t>
      </w:r>
      <w:r w:rsidRPr="00780173">
        <w:rPr>
          <w:color w:val="000000"/>
        </w:rPr>
        <w:t>s</w:t>
      </w:r>
      <w:r w:rsidR="00496F8A">
        <w:rPr>
          <w:color w:val="000000"/>
        </w:rPr>
        <w:t xml:space="preserve"> et d’étudiants</w:t>
      </w:r>
      <w:r w:rsidRPr="00780173">
        <w:rPr>
          <w:color w:val="000000"/>
        </w:rPr>
        <w:t xml:space="preserve"> boursier</w:t>
      </w:r>
      <w:r w:rsidR="00496F8A">
        <w:rPr>
          <w:color w:val="000000"/>
        </w:rPr>
        <w:t>.e</w:t>
      </w:r>
      <w:r w:rsidRPr="00780173">
        <w:rPr>
          <w:color w:val="000000"/>
        </w:rPr>
        <w:t xml:space="preserve">s, soit 697 000 pour l’année 2017-2018 (Papagiorgiou, 2019). </w:t>
      </w:r>
    </w:p>
    <w:p w14:paraId="7AFD052E" w14:textId="290BD3F6" w:rsidR="00CE786F" w:rsidRDefault="00565B67" w:rsidP="00CE786F">
      <w:pPr>
        <w:spacing w:line="276" w:lineRule="auto"/>
        <w:jc w:val="both"/>
        <w:rPr>
          <w:color w:val="000000"/>
        </w:rPr>
      </w:pPr>
      <w:r>
        <w:rPr>
          <w:color w:val="000000"/>
        </w:rPr>
        <w:t>Secondement</w:t>
      </w:r>
      <w:r w:rsidR="00CE786F" w:rsidRPr="00780173">
        <w:rPr>
          <w:color w:val="000000"/>
        </w:rPr>
        <w:t>, les coûts afférents au logement pèsent fortement dans le budget des jeunes</w:t>
      </w:r>
      <w:r w:rsidR="006A07B9">
        <w:rPr>
          <w:color w:val="000000"/>
        </w:rPr>
        <w:t xml:space="preserve"> (Bené et Couronné, 2021)</w:t>
      </w:r>
      <w:r w:rsidR="00CE786F" w:rsidRPr="00780173">
        <w:rPr>
          <w:color w:val="000000"/>
        </w:rPr>
        <w:t xml:space="preserve">. Si pour les 18-34 ans, ce poste représente 19 % de leur budget (hors remboursement de prêts pour l’acquisition d’un bien immobilier), </w:t>
      </w:r>
      <w:r w:rsidR="009F3107">
        <w:rPr>
          <w:color w:val="000000"/>
        </w:rPr>
        <w:t xml:space="preserve">contre </w:t>
      </w:r>
      <w:r w:rsidR="00CE786F" w:rsidRPr="00780173">
        <w:rPr>
          <w:color w:val="000000"/>
        </w:rPr>
        <w:t xml:space="preserve">14 % du budget </w:t>
      </w:r>
      <w:r w:rsidR="009F3107">
        <w:rPr>
          <w:color w:val="000000"/>
        </w:rPr>
        <w:t xml:space="preserve">pour les </w:t>
      </w:r>
      <w:r w:rsidR="00CE786F" w:rsidRPr="00780173">
        <w:rPr>
          <w:color w:val="000000"/>
        </w:rPr>
        <w:t xml:space="preserve">35-64 ans (Portela, 2018). </w:t>
      </w:r>
      <w:r w:rsidR="000D3508">
        <w:rPr>
          <w:color w:val="000000"/>
        </w:rPr>
        <w:t>Les jeunes</w:t>
      </w:r>
      <w:r w:rsidR="00CE786F" w:rsidRPr="00780173">
        <w:rPr>
          <w:color w:val="000000"/>
        </w:rPr>
        <w:t xml:space="preserve"> sont également 70 % à estimer que les garanties à apporter au propriétaire ou à l’agence sont le principal obstacle à surmonter pour trouver un logement (Fondation Abbé Pierre, 2013). De ce fait, les jeunes, et notamment ceux et celles </w:t>
      </w:r>
      <w:r w:rsidR="00CE786F" w:rsidRPr="00780173">
        <w:rPr>
          <w:color w:val="000000"/>
        </w:rPr>
        <w:lastRenderedPageBreak/>
        <w:t xml:space="preserve">issus de milieux modestes, se retirent du marché immobilier privé ayant intégré les règles du jeu </w:t>
      </w:r>
      <w:r w:rsidR="00496F8A">
        <w:rPr>
          <w:color w:val="000000"/>
        </w:rPr>
        <w:t xml:space="preserve">(Dietrich-Ragon, 2021) </w:t>
      </w:r>
      <w:r w:rsidR="00CE786F" w:rsidRPr="00780173">
        <w:rPr>
          <w:color w:val="000000"/>
        </w:rPr>
        <w:t>: l’absence de garants, des dossiers peu convaincants au regard de l’exigence des propriétaires du secteur privé.</w:t>
      </w:r>
    </w:p>
    <w:p w14:paraId="478BA3DA" w14:textId="77777777" w:rsidR="00C42C39" w:rsidRDefault="00C42C39" w:rsidP="00C42C39">
      <w:pPr>
        <w:spacing w:line="276" w:lineRule="auto"/>
        <w:jc w:val="both"/>
        <w:rPr>
          <w:color w:val="000000"/>
        </w:rPr>
      </w:pPr>
    </w:p>
    <w:p w14:paraId="12D37869" w14:textId="6F4D8104" w:rsidR="0016707C" w:rsidRPr="00780173" w:rsidRDefault="0016707C" w:rsidP="00CE786F">
      <w:pPr>
        <w:spacing w:line="276" w:lineRule="auto"/>
        <w:jc w:val="both"/>
        <w:rPr>
          <w:color w:val="000000"/>
        </w:rPr>
      </w:pPr>
    </w:p>
    <w:p w14:paraId="69A84BE2" w14:textId="20C52A2C" w:rsidR="00411AA8" w:rsidRPr="004E6B3D" w:rsidRDefault="00CE786F" w:rsidP="00411AA8">
      <w:pPr>
        <w:spacing w:line="276" w:lineRule="auto"/>
        <w:jc w:val="both"/>
        <w:rPr>
          <w:b/>
          <w:color w:val="000000"/>
        </w:rPr>
      </w:pPr>
      <w:r w:rsidRPr="00780173">
        <w:rPr>
          <w:color w:val="000000"/>
        </w:rPr>
        <w:t xml:space="preserve">Devant ce constat, l’Injep lance cet appel </w:t>
      </w:r>
      <w:r w:rsidR="004A69F3" w:rsidRPr="00780173">
        <w:rPr>
          <w:color w:val="000000"/>
        </w:rPr>
        <w:t xml:space="preserve">à </w:t>
      </w:r>
      <w:r w:rsidRPr="00780173">
        <w:rPr>
          <w:color w:val="000000"/>
        </w:rPr>
        <w:t>projet</w:t>
      </w:r>
      <w:r w:rsidR="004A69F3" w:rsidRPr="00780173">
        <w:rPr>
          <w:color w:val="000000"/>
        </w:rPr>
        <w:t>s</w:t>
      </w:r>
      <w:r w:rsidRPr="00780173">
        <w:rPr>
          <w:color w:val="000000"/>
        </w:rPr>
        <w:t xml:space="preserve"> pour </w:t>
      </w:r>
      <w:r w:rsidR="00411AA8" w:rsidRPr="00411AA8">
        <w:rPr>
          <w:color w:val="000000"/>
        </w:rPr>
        <w:t xml:space="preserve">saisir </w:t>
      </w:r>
      <w:r w:rsidR="00411AA8" w:rsidRPr="004E6B3D">
        <w:rPr>
          <w:b/>
          <w:color w:val="000000"/>
        </w:rPr>
        <w:t>les conditions d’accès aux logements des</w:t>
      </w:r>
      <w:r w:rsidR="004E6B3D">
        <w:rPr>
          <w:b/>
          <w:color w:val="000000"/>
        </w:rPr>
        <w:t xml:space="preserve"> </w:t>
      </w:r>
      <w:r w:rsidR="00411AA8" w:rsidRPr="004E6B3D">
        <w:rPr>
          <w:b/>
          <w:color w:val="000000"/>
        </w:rPr>
        <w:t>jeunes</w:t>
      </w:r>
      <w:r w:rsidR="006A07B9">
        <w:rPr>
          <w:b/>
          <w:color w:val="000000"/>
        </w:rPr>
        <w:t xml:space="preserve"> et</w:t>
      </w:r>
      <w:r w:rsidR="004E6B3D">
        <w:rPr>
          <w:b/>
          <w:color w:val="000000"/>
        </w:rPr>
        <w:t xml:space="preserve"> </w:t>
      </w:r>
      <w:r w:rsidR="00411AA8" w:rsidRPr="004E6B3D">
        <w:rPr>
          <w:b/>
          <w:color w:val="000000"/>
        </w:rPr>
        <w:t xml:space="preserve">leurs </w:t>
      </w:r>
      <w:r w:rsidR="004E6B3D" w:rsidRPr="004E6B3D">
        <w:rPr>
          <w:b/>
          <w:color w:val="000000"/>
        </w:rPr>
        <w:t>difficultés</w:t>
      </w:r>
      <w:r w:rsidR="00411AA8" w:rsidRPr="004E6B3D">
        <w:rPr>
          <w:b/>
          <w:color w:val="000000"/>
        </w:rPr>
        <w:t xml:space="preserve">, celles </w:t>
      </w:r>
      <w:r w:rsidR="004E6B3D">
        <w:rPr>
          <w:b/>
          <w:color w:val="000000"/>
        </w:rPr>
        <w:t xml:space="preserve">qui </w:t>
      </w:r>
      <w:r w:rsidR="004E6B3D" w:rsidRPr="004E6B3D">
        <w:rPr>
          <w:b/>
          <w:color w:val="000000"/>
        </w:rPr>
        <w:t>relève</w:t>
      </w:r>
      <w:r w:rsidR="004E6B3D">
        <w:rPr>
          <w:b/>
          <w:color w:val="000000"/>
        </w:rPr>
        <w:t>nt</w:t>
      </w:r>
      <w:r w:rsidR="00411AA8" w:rsidRPr="004E6B3D">
        <w:rPr>
          <w:b/>
          <w:color w:val="000000"/>
        </w:rPr>
        <w:t xml:space="preserve"> de leurs trajectoires individuelles </w:t>
      </w:r>
      <w:r w:rsidR="004E6B3D">
        <w:rPr>
          <w:b/>
          <w:color w:val="000000"/>
        </w:rPr>
        <w:t xml:space="preserve">et celles, plus structurelles, qui relèvent </w:t>
      </w:r>
      <w:r w:rsidR="00411AA8" w:rsidRPr="004E6B3D">
        <w:rPr>
          <w:b/>
          <w:color w:val="000000"/>
        </w:rPr>
        <w:t>du marché de l’offre de logement et de ses règles</w:t>
      </w:r>
      <w:r w:rsidR="004E6B3D">
        <w:rPr>
          <w:b/>
          <w:color w:val="000000"/>
        </w:rPr>
        <w:t>.</w:t>
      </w:r>
    </w:p>
    <w:p w14:paraId="16A6CCC4" w14:textId="77777777" w:rsidR="00411AA8" w:rsidRPr="004E6B3D" w:rsidRDefault="00411AA8" w:rsidP="00411AA8">
      <w:pPr>
        <w:spacing w:line="276" w:lineRule="auto"/>
        <w:jc w:val="both"/>
        <w:rPr>
          <w:b/>
          <w:color w:val="000000"/>
        </w:rPr>
      </w:pPr>
    </w:p>
    <w:p w14:paraId="7B0C413D" w14:textId="417A3C7A" w:rsidR="004A69F3" w:rsidRDefault="004A69F3" w:rsidP="00CE786F">
      <w:pPr>
        <w:spacing w:line="276" w:lineRule="auto"/>
        <w:jc w:val="both"/>
        <w:rPr>
          <w:color w:val="000000"/>
        </w:rPr>
      </w:pPr>
    </w:p>
    <w:p w14:paraId="2E717EB5" w14:textId="77777777" w:rsidR="00C8304E" w:rsidRPr="00780173" w:rsidRDefault="00C8304E" w:rsidP="00CE786F">
      <w:pPr>
        <w:spacing w:line="276" w:lineRule="auto"/>
        <w:jc w:val="both"/>
        <w:rPr>
          <w:color w:val="000000"/>
        </w:rPr>
      </w:pPr>
    </w:p>
    <w:p w14:paraId="202FB467" w14:textId="77777777" w:rsidR="003F1C7C" w:rsidRPr="00780173" w:rsidRDefault="00323B88" w:rsidP="000F74AA">
      <w:pPr>
        <w:pBdr>
          <w:bottom w:val="single" w:sz="4" w:space="1" w:color="auto"/>
        </w:pBdr>
        <w:spacing w:line="276" w:lineRule="auto"/>
        <w:jc w:val="both"/>
        <w:rPr>
          <w:b/>
          <w:bCs/>
          <w:color w:val="000000"/>
        </w:rPr>
      </w:pPr>
      <w:r w:rsidRPr="00780173">
        <w:rPr>
          <w:b/>
          <w:bCs/>
          <w:color w:val="000000"/>
        </w:rPr>
        <w:t>A</w:t>
      </w:r>
      <w:r w:rsidR="00815236" w:rsidRPr="00780173">
        <w:rPr>
          <w:b/>
          <w:bCs/>
          <w:color w:val="000000"/>
        </w:rPr>
        <w:t xml:space="preserve">xes thématiques </w:t>
      </w:r>
      <w:r w:rsidR="007B39A8" w:rsidRPr="00780173">
        <w:rPr>
          <w:b/>
          <w:bCs/>
          <w:color w:val="000000"/>
        </w:rPr>
        <w:t>de l’appel à projets de recherche</w:t>
      </w:r>
    </w:p>
    <w:p w14:paraId="612894FB" w14:textId="77777777" w:rsidR="002A5059" w:rsidRPr="00780173" w:rsidRDefault="002A5059" w:rsidP="000F74AA">
      <w:pPr>
        <w:spacing w:line="276" w:lineRule="auto"/>
        <w:jc w:val="both"/>
        <w:rPr>
          <w:color w:val="000000"/>
        </w:rPr>
      </w:pPr>
    </w:p>
    <w:p w14:paraId="6CE8388C" w14:textId="318B79AD" w:rsidR="002A5059" w:rsidRPr="00780173" w:rsidRDefault="004A69F3" w:rsidP="000F74AA">
      <w:pPr>
        <w:spacing w:line="276" w:lineRule="auto"/>
        <w:jc w:val="both"/>
        <w:rPr>
          <w:b/>
          <w:color w:val="000000"/>
        </w:rPr>
      </w:pPr>
      <w:r w:rsidRPr="00780173">
        <w:rPr>
          <w:color w:val="000000"/>
        </w:rPr>
        <w:t xml:space="preserve">Deux axes thématiques </w:t>
      </w:r>
      <w:r w:rsidR="00BA7227">
        <w:rPr>
          <w:color w:val="000000"/>
        </w:rPr>
        <w:t>sont proposés :</w:t>
      </w:r>
      <w:r w:rsidR="00705550">
        <w:rPr>
          <w:color w:val="000000"/>
        </w:rPr>
        <w:t xml:space="preserve"> ils </w:t>
      </w:r>
      <w:r w:rsidR="0026130D" w:rsidRPr="00780173">
        <w:rPr>
          <w:b/>
          <w:color w:val="000000"/>
        </w:rPr>
        <w:t>n</w:t>
      </w:r>
      <w:r w:rsidR="002A5059" w:rsidRPr="00780173">
        <w:rPr>
          <w:b/>
          <w:color w:val="000000"/>
        </w:rPr>
        <w:t>e sont pas exclusi</w:t>
      </w:r>
      <w:r w:rsidR="006066BD" w:rsidRPr="00780173">
        <w:rPr>
          <w:b/>
          <w:color w:val="000000"/>
        </w:rPr>
        <w:t>f</w:t>
      </w:r>
      <w:r w:rsidR="002A5059" w:rsidRPr="00780173">
        <w:rPr>
          <w:b/>
          <w:color w:val="000000"/>
        </w:rPr>
        <w:t>s</w:t>
      </w:r>
      <w:r w:rsidR="00E146E7" w:rsidRPr="00780173">
        <w:rPr>
          <w:b/>
          <w:color w:val="000000"/>
        </w:rPr>
        <w:t xml:space="preserve"> et p</w:t>
      </w:r>
      <w:r w:rsidR="00705550">
        <w:rPr>
          <w:b/>
          <w:color w:val="000000"/>
        </w:rPr>
        <w:t>ourro</w:t>
      </w:r>
      <w:r w:rsidR="00E146E7" w:rsidRPr="00780173">
        <w:rPr>
          <w:b/>
          <w:color w:val="000000"/>
        </w:rPr>
        <w:t>nt être traités de façon conjointe</w:t>
      </w:r>
      <w:r w:rsidR="002B4CF8">
        <w:rPr>
          <w:b/>
          <w:color w:val="000000"/>
        </w:rPr>
        <w:t xml:space="preserve"> dans les projets soumis</w:t>
      </w:r>
      <w:r w:rsidR="00E146E7" w:rsidRPr="00780173">
        <w:rPr>
          <w:b/>
          <w:color w:val="000000"/>
        </w:rPr>
        <w:t xml:space="preserve">. </w:t>
      </w:r>
    </w:p>
    <w:p w14:paraId="23CE4B1F" w14:textId="77777777" w:rsidR="004A69F3" w:rsidRPr="00780173" w:rsidRDefault="004A69F3" w:rsidP="000F74AA">
      <w:pPr>
        <w:spacing w:line="276" w:lineRule="auto"/>
        <w:jc w:val="both"/>
        <w:rPr>
          <w:b/>
          <w:color w:val="000000"/>
        </w:rPr>
      </w:pPr>
    </w:p>
    <w:p w14:paraId="3C24AC45" w14:textId="5C5064F3" w:rsidR="00A53181" w:rsidRPr="00780173" w:rsidRDefault="00A53181" w:rsidP="00A53181">
      <w:pPr>
        <w:spacing w:line="276" w:lineRule="auto"/>
        <w:jc w:val="both"/>
        <w:rPr>
          <w:b/>
          <w:bCs/>
          <w:color w:val="000000"/>
        </w:rPr>
      </w:pPr>
      <w:r w:rsidRPr="00780173">
        <w:rPr>
          <w:b/>
          <w:bCs/>
          <w:color w:val="000000"/>
        </w:rPr>
        <w:t xml:space="preserve">Axe 1 </w:t>
      </w:r>
      <w:r w:rsidR="004F54B3">
        <w:rPr>
          <w:b/>
          <w:bCs/>
          <w:color w:val="000000"/>
        </w:rPr>
        <w:t>–</w:t>
      </w:r>
      <w:r w:rsidRPr="00780173">
        <w:rPr>
          <w:b/>
          <w:bCs/>
          <w:color w:val="000000"/>
        </w:rPr>
        <w:t xml:space="preserve"> </w:t>
      </w:r>
      <w:r w:rsidR="004F54B3">
        <w:rPr>
          <w:b/>
          <w:bCs/>
          <w:color w:val="000000"/>
        </w:rPr>
        <w:t>Conditions d’accès au logement</w:t>
      </w:r>
      <w:r w:rsidR="00625287">
        <w:rPr>
          <w:b/>
          <w:bCs/>
          <w:color w:val="000000"/>
        </w:rPr>
        <w:t xml:space="preserve"> et trajectoires résidentielles des jeunes </w:t>
      </w:r>
    </w:p>
    <w:p w14:paraId="65F19BE5" w14:textId="77777777" w:rsidR="00A53181" w:rsidRPr="00780173" w:rsidRDefault="00A53181" w:rsidP="00A53181">
      <w:pPr>
        <w:spacing w:line="276" w:lineRule="auto"/>
        <w:jc w:val="both"/>
        <w:rPr>
          <w:b/>
          <w:bCs/>
          <w:color w:val="000000"/>
        </w:rPr>
      </w:pPr>
    </w:p>
    <w:p w14:paraId="00F68F50" w14:textId="72D3F54C" w:rsidR="00B4035F" w:rsidRPr="00780173" w:rsidRDefault="00BB0F42" w:rsidP="00B4035F">
      <w:pPr>
        <w:spacing w:line="276" w:lineRule="auto"/>
        <w:jc w:val="both"/>
        <w:rPr>
          <w:bCs/>
          <w:color w:val="000000"/>
        </w:rPr>
      </w:pPr>
      <w:r w:rsidRPr="00780173">
        <w:rPr>
          <w:bCs/>
          <w:color w:val="000000"/>
        </w:rPr>
        <w:t>Accéder à un logement « à soi », c’est-à-dire à un logement autonome constitue une étape essentielle vers l’autonomie et l’insertion sociale des jeunes</w:t>
      </w:r>
      <w:r w:rsidR="00F37FD4">
        <w:rPr>
          <w:bCs/>
          <w:color w:val="000000"/>
        </w:rPr>
        <w:t xml:space="preserve"> (Castell </w:t>
      </w:r>
      <w:r w:rsidR="00F37FD4" w:rsidRPr="00F37FD4">
        <w:rPr>
          <w:bCs/>
          <w:i/>
          <w:color w:val="000000"/>
        </w:rPr>
        <w:t>et al</w:t>
      </w:r>
      <w:r w:rsidR="00F37FD4">
        <w:rPr>
          <w:bCs/>
          <w:color w:val="000000"/>
        </w:rPr>
        <w:t>., 2016 ; Van de Velde, 2018)</w:t>
      </w:r>
      <w:r w:rsidRPr="00780173">
        <w:rPr>
          <w:bCs/>
          <w:color w:val="000000"/>
        </w:rPr>
        <w:t xml:space="preserve">. </w:t>
      </w:r>
      <w:r w:rsidR="004069A7" w:rsidRPr="00780173">
        <w:rPr>
          <w:bCs/>
          <w:color w:val="000000"/>
        </w:rPr>
        <w:t>Pourtant c</w:t>
      </w:r>
      <w:r w:rsidRPr="00780173">
        <w:rPr>
          <w:bCs/>
          <w:color w:val="000000"/>
        </w:rPr>
        <w:t>ette transition</w:t>
      </w:r>
      <w:r w:rsidR="004069A7" w:rsidRPr="00780173">
        <w:rPr>
          <w:bCs/>
          <w:color w:val="000000"/>
        </w:rPr>
        <w:t xml:space="preserve"> s’apparente souvent à un « chemin semé d’embuches » (Maunaye, 2016) et </w:t>
      </w:r>
      <w:r w:rsidRPr="00780173">
        <w:rPr>
          <w:bCs/>
          <w:color w:val="000000"/>
        </w:rPr>
        <w:t xml:space="preserve">prend des formes </w:t>
      </w:r>
      <w:r w:rsidR="004069A7" w:rsidRPr="00780173">
        <w:rPr>
          <w:bCs/>
          <w:color w:val="000000"/>
        </w:rPr>
        <w:t>différentes</w:t>
      </w:r>
      <w:r w:rsidRPr="00780173">
        <w:rPr>
          <w:bCs/>
          <w:color w:val="000000"/>
        </w:rPr>
        <w:t xml:space="preserve"> selon </w:t>
      </w:r>
      <w:r w:rsidR="0020771B">
        <w:rPr>
          <w:bCs/>
          <w:color w:val="000000"/>
        </w:rPr>
        <w:t xml:space="preserve">le niveau de diplôme, selon l’emploi l’exercé, selon </w:t>
      </w:r>
      <w:r w:rsidRPr="00780173">
        <w:rPr>
          <w:bCs/>
          <w:color w:val="000000"/>
        </w:rPr>
        <w:t xml:space="preserve">qu’on soit une femme ou un homme, </w:t>
      </w:r>
      <w:r w:rsidR="008C0F93" w:rsidRPr="00780173">
        <w:rPr>
          <w:bCs/>
          <w:color w:val="000000"/>
        </w:rPr>
        <w:t xml:space="preserve">issu de l’immigration ou pas, </w:t>
      </w:r>
      <w:r w:rsidRPr="00780173">
        <w:rPr>
          <w:bCs/>
          <w:color w:val="000000"/>
        </w:rPr>
        <w:t xml:space="preserve">en couple ou célibataire, d’origine </w:t>
      </w:r>
      <w:r w:rsidR="004069A7" w:rsidRPr="00780173">
        <w:rPr>
          <w:bCs/>
          <w:color w:val="000000"/>
        </w:rPr>
        <w:t>modeste</w:t>
      </w:r>
      <w:r w:rsidRPr="00780173">
        <w:rPr>
          <w:bCs/>
          <w:color w:val="000000"/>
        </w:rPr>
        <w:t xml:space="preserve"> ou issu des classes </w:t>
      </w:r>
      <w:r w:rsidR="004069A7" w:rsidRPr="00780173">
        <w:rPr>
          <w:bCs/>
          <w:color w:val="000000"/>
        </w:rPr>
        <w:t>supérieures</w:t>
      </w:r>
      <w:r w:rsidRPr="00780173">
        <w:rPr>
          <w:bCs/>
          <w:color w:val="000000"/>
        </w:rPr>
        <w:t xml:space="preserve">, </w:t>
      </w:r>
      <w:r w:rsidR="004069A7" w:rsidRPr="00780173">
        <w:rPr>
          <w:bCs/>
          <w:color w:val="000000"/>
        </w:rPr>
        <w:t>habitant en centre-</w:t>
      </w:r>
      <w:r w:rsidRPr="00780173">
        <w:rPr>
          <w:bCs/>
          <w:color w:val="000000"/>
        </w:rPr>
        <w:t xml:space="preserve">ville </w:t>
      </w:r>
      <w:r w:rsidR="004069A7" w:rsidRPr="00780173">
        <w:rPr>
          <w:bCs/>
          <w:color w:val="000000"/>
        </w:rPr>
        <w:t>urbain ou en milieu</w:t>
      </w:r>
      <w:r w:rsidRPr="00780173">
        <w:rPr>
          <w:bCs/>
          <w:color w:val="000000"/>
        </w:rPr>
        <w:t xml:space="preserve"> rural. </w:t>
      </w:r>
      <w:r w:rsidR="004069A7" w:rsidRPr="00780173">
        <w:rPr>
          <w:bCs/>
          <w:color w:val="000000"/>
        </w:rPr>
        <w:t xml:space="preserve">Ce premier axe </w:t>
      </w:r>
      <w:r w:rsidR="00496F8A">
        <w:rPr>
          <w:bCs/>
          <w:color w:val="000000"/>
        </w:rPr>
        <w:t xml:space="preserve">est </w:t>
      </w:r>
      <w:r w:rsidR="00045D4E">
        <w:rPr>
          <w:bCs/>
          <w:color w:val="000000"/>
        </w:rPr>
        <w:t xml:space="preserve">donc </w:t>
      </w:r>
      <w:r w:rsidR="00496F8A">
        <w:rPr>
          <w:bCs/>
          <w:color w:val="000000"/>
        </w:rPr>
        <w:t>centré sur la mise en lumière des</w:t>
      </w:r>
      <w:r w:rsidR="00A53181" w:rsidRPr="00780173">
        <w:rPr>
          <w:bCs/>
          <w:color w:val="000000"/>
        </w:rPr>
        <w:t xml:space="preserve"> inégalités d’accès </w:t>
      </w:r>
      <w:r w:rsidR="004069A7" w:rsidRPr="00780173">
        <w:rPr>
          <w:bCs/>
          <w:color w:val="000000"/>
        </w:rPr>
        <w:t>au logement des jeunes</w:t>
      </w:r>
      <w:r w:rsidR="00A53181" w:rsidRPr="00780173">
        <w:rPr>
          <w:bCs/>
          <w:color w:val="000000"/>
        </w:rPr>
        <w:t xml:space="preserve">. </w:t>
      </w:r>
    </w:p>
    <w:p w14:paraId="0DE4B1DA" w14:textId="2379CCFA" w:rsidR="00A53181" w:rsidRDefault="00A53181" w:rsidP="00B4035F">
      <w:pPr>
        <w:spacing w:line="276" w:lineRule="auto"/>
        <w:jc w:val="both"/>
        <w:rPr>
          <w:bCs/>
          <w:color w:val="000000"/>
        </w:rPr>
      </w:pPr>
      <w:r w:rsidRPr="00780173">
        <w:rPr>
          <w:b/>
          <w:bCs/>
          <w:color w:val="000000"/>
        </w:rPr>
        <w:t>Il s’agit de rendre compte de</w:t>
      </w:r>
      <w:r w:rsidR="00045D4E">
        <w:rPr>
          <w:b/>
          <w:bCs/>
          <w:color w:val="000000"/>
        </w:rPr>
        <w:t>s</w:t>
      </w:r>
      <w:r w:rsidRPr="00780173">
        <w:rPr>
          <w:b/>
          <w:bCs/>
          <w:color w:val="000000"/>
        </w:rPr>
        <w:t xml:space="preserve"> parcours résidentiels</w:t>
      </w:r>
      <w:r w:rsidR="00045D4E">
        <w:rPr>
          <w:b/>
          <w:bCs/>
          <w:color w:val="000000"/>
        </w:rPr>
        <w:t xml:space="preserve"> des jeunes</w:t>
      </w:r>
      <w:r w:rsidRPr="00780173">
        <w:rPr>
          <w:b/>
          <w:bCs/>
          <w:color w:val="000000"/>
        </w:rPr>
        <w:t xml:space="preserve"> en montrant les difficultés</w:t>
      </w:r>
      <w:r w:rsidR="00BD6B3A">
        <w:rPr>
          <w:b/>
          <w:bCs/>
          <w:color w:val="000000"/>
        </w:rPr>
        <w:t xml:space="preserve"> mais aussi les ressources dont ils disposent </w:t>
      </w:r>
      <w:r w:rsidR="00F95076">
        <w:rPr>
          <w:b/>
          <w:bCs/>
          <w:color w:val="000000"/>
        </w:rPr>
        <w:t>lorsqu’</w:t>
      </w:r>
      <w:r w:rsidR="008C0F93" w:rsidRPr="00780173">
        <w:rPr>
          <w:b/>
          <w:bCs/>
          <w:color w:val="000000"/>
        </w:rPr>
        <w:t xml:space="preserve">ils souhaitent s’autonomiser jusqu’à l’entrée dans </w:t>
      </w:r>
      <w:r w:rsidR="00496F8A">
        <w:rPr>
          <w:b/>
          <w:bCs/>
          <w:color w:val="000000"/>
        </w:rPr>
        <w:t>un</w:t>
      </w:r>
      <w:r w:rsidR="008C0F93" w:rsidRPr="00780173">
        <w:rPr>
          <w:b/>
          <w:bCs/>
          <w:color w:val="000000"/>
        </w:rPr>
        <w:t xml:space="preserve"> logement indépendant</w:t>
      </w:r>
      <w:r w:rsidR="00EB24A8">
        <w:rPr>
          <w:b/>
          <w:bCs/>
          <w:color w:val="000000"/>
        </w:rPr>
        <w:t xml:space="preserve"> de celui de leurs parents</w:t>
      </w:r>
      <w:r w:rsidR="00E54631">
        <w:rPr>
          <w:b/>
          <w:bCs/>
          <w:color w:val="000000"/>
        </w:rPr>
        <w:t>, mais également leurs marges de choix</w:t>
      </w:r>
      <w:r w:rsidR="006C05C6">
        <w:rPr>
          <w:b/>
          <w:bCs/>
          <w:color w:val="000000"/>
        </w:rPr>
        <w:t xml:space="preserve"> </w:t>
      </w:r>
      <w:r w:rsidR="006C05C6" w:rsidRPr="006C05C6">
        <w:rPr>
          <w:bCs/>
          <w:color w:val="000000"/>
        </w:rPr>
        <w:t>(Menard et Vergnat, 2020)</w:t>
      </w:r>
      <w:r w:rsidR="008C0F93" w:rsidRPr="006C05C6">
        <w:rPr>
          <w:bCs/>
          <w:color w:val="000000"/>
        </w:rPr>
        <w:t>.</w:t>
      </w:r>
      <w:bookmarkStart w:id="1" w:name="_Hlk112853721"/>
      <w:r w:rsidRPr="00780173">
        <w:rPr>
          <w:bCs/>
          <w:color w:val="000000"/>
        </w:rPr>
        <w:t xml:space="preserve"> </w:t>
      </w:r>
      <w:bookmarkEnd w:id="1"/>
      <w:r w:rsidR="00496F8A">
        <w:rPr>
          <w:bCs/>
          <w:color w:val="000000"/>
        </w:rPr>
        <w:t xml:space="preserve">Quelles sont les raisons qui les poussent </w:t>
      </w:r>
      <w:r w:rsidR="00F95076">
        <w:rPr>
          <w:bCs/>
          <w:color w:val="000000"/>
        </w:rPr>
        <w:t xml:space="preserve">(ou non) </w:t>
      </w:r>
      <w:r w:rsidR="00496F8A">
        <w:rPr>
          <w:bCs/>
          <w:color w:val="000000"/>
        </w:rPr>
        <w:t xml:space="preserve">à accéder à un logement indépendant ? </w:t>
      </w:r>
      <w:r w:rsidR="00B4035F" w:rsidRPr="00780173">
        <w:rPr>
          <w:bCs/>
          <w:color w:val="000000"/>
        </w:rPr>
        <w:t xml:space="preserve">Quelles ressources sociales et économiques </w:t>
      </w:r>
      <w:r w:rsidR="008C0F93" w:rsidRPr="00780173">
        <w:rPr>
          <w:bCs/>
          <w:color w:val="000000"/>
        </w:rPr>
        <w:t xml:space="preserve">les jeunes </w:t>
      </w:r>
      <w:r w:rsidR="00B4035F" w:rsidRPr="00780173">
        <w:rPr>
          <w:bCs/>
          <w:color w:val="000000"/>
        </w:rPr>
        <w:t>ont-ils mobilisé</w:t>
      </w:r>
      <w:r w:rsidR="007230C4">
        <w:rPr>
          <w:bCs/>
          <w:color w:val="000000"/>
        </w:rPr>
        <w:t>es</w:t>
      </w:r>
      <w:r w:rsidR="00B4035F" w:rsidRPr="00780173">
        <w:rPr>
          <w:bCs/>
          <w:color w:val="000000"/>
        </w:rPr>
        <w:t xml:space="preserve"> pour se loger ? </w:t>
      </w:r>
      <w:r w:rsidR="00BA4B57" w:rsidRPr="00780173">
        <w:rPr>
          <w:bCs/>
          <w:color w:val="000000"/>
        </w:rPr>
        <w:t xml:space="preserve">Dans quelle mesure l’entrée dans leur logement </w:t>
      </w:r>
      <w:r w:rsidR="008C0F93" w:rsidRPr="00780173">
        <w:rPr>
          <w:bCs/>
          <w:color w:val="000000"/>
        </w:rPr>
        <w:t xml:space="preserve">indépendant </w:t>
      </w:r>
      <w:r w:rsidR="00BA4B57" w:rsidRPr="00780173">
        <w:rPr>
          <w:bCs/>
          <w:color w:val="000000"/>
        </w:rPr>
        <w:t>est</w:t>
      </w:r>
      <w:r w:rsidR="008C0F93" w:rsidRPr="00780173">
        <w:rPr>
          <w:bCs/>
          <w:color w:val="000000"/>
        </w:rPr>
        <w:t>-il</w:t>
      </w:r>
      <w:r w:rsidR="00BA4B57" w:rsidRPr="00780173">
        <w:rPr>
          <w:bCs/>
          <w:color w:val="000000"/>
        </w:rPr>
        <w:t xml:space="preserve"> soutenu par leur famille ? </w:t>
      </w:r>
      <w:r w:rsidR="00496F8A">
        <w:rPr>
          <w:bCs/>
          <w:color w:val="000000"/>
        </w:rPr>
        <w:t>A quel type de logement accèdent-t-ils</w:t>
      </w:r>
      <w:r w:rsidR="007230C4">
        <w:rPr>
          <w:bCs/>
          <w:color w:val="000000"/>
        </w:rPr>
        <w:t>, selon quels critères</w:t>
      </w:r>
      <w:r w:rsidR="00496F8A">
        <w:rPr>
          <w:bCs/>
          <w:color w:val="000000"/>
        </w:rPr>
        <w:t> ?</w:t>
      </w:r>
      <w:r w:rsidR="00E67AB0">
        <w:rPr>
          <w:bCs/>
          <w:color w:val="000000"/>
        </w:rPr>
        <w:t xml:space="preserve"> </w:t>
      </w:r>
    </w:p>
    <w:p w14:paraId="1353085E" w14:textId="65505AA5" w:rsidR="00262D28" w:rsidRDefault="00565B67" w:rsidP="00A53181">
      <w:pPr>
        <w:spacing w:line="276" w:lineRule="auto"/>
        <w:jc w:val="both"/>
        <w:rPr>
          <w:bCs/>
          <w:color w:val="000000"/>
        </w:rPr>
      </w:pPr>
      <w:r>
        <w:rPr>
          <w:bCs/>
          <w:color w:val="000000"/>
        </w:rPr>
        <w:t>L</w:t>
      </w:r>
      <w:r w:rsidR="00045D4E" w:rsidRPr="00045D4E">
        <w:rPr>
          <w:bCs/>
          <w:color w:val="000000"/>
        </w:rPr>
        <w:t xml:space="preserve">es parcours résidentiels </w:t>
      </w:r>
      <w:r>
        <w:rPr>
          <w:bCs/>
          <w:color w:val="000000"/>
        </w:rPr>
        <w:t xml:space="preserve">des jeunes </w:t>
      </w:r>
      <w:r w:rsidR="00045D4E" w:rsidRPr="00045D4E">
        <w:rPr>
          <w:bCs/>
          <w:color w:val="000000"/>
        </w:rPr>
        <w:t>se complexifient et sont marqués par des allers</w:t>
      </w:r>
      <w:r w:rsidR="005D3718">
        <w:rPr>
          <w:bCs/>
          <w:color w:val="000000"/>
        </w:rPr>
        <w:t>-</w:t>
      </w:r>
      <w:r w:rsidR="00045D4E" w:rsidRPr="00045D4E">
        <w:rPr>
          <w:bCs/>
          <w:color w:val="000000"/>
        </w:rPr>
        <w:t>retours entre un domicile indépendant et le domicile des parents (Gaviria, 2020) afin de faire face aux aléas de la vie ou de sécuriser leurs conditions de vie pour mieux envisager leur avenir</w:t>
      </w:r>
      <w:r w:rsidR="00BD6B3A">
        <w:rPr>
          <w:bCs/>
          <w:color w:val="000000"/>
        </w:rPr>
        <w:t xml:space="preserve"> </w:t>
      </w:r>
      <w:r w:rsidR="006A07B9">
        <w:rPr>
          <w:bCs/>
          <w:color w:val="000000"/>
        </w:rPr>
        <w:t>(</w:t>
      </w:r>
      <w:r w:rsidR="00BD6B3A">
        <w:rPr>
          <w:bCs/>
          <w:color w:val="000000"/>
        </w:rPr>
        <w:t>en épargnant par exemple</w:t>
      </w:r>
      <w:r w:rsidR="006A07B9">
        <w:rPr>
          <w:bCs/>
          <w:color w:val="000000"/>
        </w:rPr>
        <w:t>)</w:t>
      </w:r>
      <w:r w:rsidR="00BD6B3A">
        <w:rPr>
          <w:bCs/>
          <w:color w:val="000000"/>
        </w:rPr>
        <w:t xml:space="preserve">. </w:t>
      </w:r>
      <w:r w:rsidR="00111701" w:rsidRPr="00111701">
        <w:rPr>
          <w:bCs/>
          <w:color w:val="000000"/>
        </w:rPr>
        <w:t>Il s’agira également d’étudier la manière dont les jeunes, et notamment les plus précaires, se saisissent ou non des aides et accompagnements publics (Caf, collectivités territoriales) et/ou associatives (mission</w:t>
      </w:r>
      <w:r w:rsidR="00111701">
        <w:rPr>
          <w:bCs/>
          <w:color w:val="000000"/>
        </w:rPr>
        <w:t>s</w:t>
      </w:r>
      <w:r w:rsidR="00111701" w:rsidRPr="00111701">
        <w:rPr>
          <w:bCs/>
          <w:color w:val="000000"/>
        </w:rPr>
        <w:t xml:space="preserve"> locale</w:t>
      </w:r>
      <w:r w:rsidR="00111701">
        <w:rPr>
          <w:bCs/>
          <w:color w:val="000000"/>
        </w:rPr>
        <w:t>s</w:t>
      </w:r>
      <w:r w:rsidR="00111701" w:rsidRPr="00111701">
        <w:rPr>
          <w:bCs/>
          <w:color w:val="000000"/>
        </w:rPr>
        <w:t>, structures jeunes, etc.) pour soutenir leur projet résidentiel</w:t>
      </w:r>
      <w:r w:rsidR="007230C4">
        <w:rPr>
          <w:bCs/>
          <w:color w:val="000000"/>
        </w:rPr>
        <w:t xml:space="preserve"> (Vial, 2022)</w:t>
      </w:r>
      <w:r w:rsidR="00111701" w:rsidRPr="00111701">
        <w:rPr>
          <w:bCs/>
          <w:color w:val="000000"/>
        </w:rPr>
        <w:t>.</w:t>
      </w:r>
    </w:p>
    <w:p w14:paraId="59488521" w14:textId="70DCA867" w:rsidR="00A37D0D" w:rsidRDefault="00111701" w:rsidP="00A53181">
      <w:pPr>
        <w:spacing w:line="276" w:lineRule="auto"/>
        <w:jc w:val="both"/>
        <w:rPr>
          <w:bCs/>
          <w:color w:val="000000"/>
        </w:rPr>
      </w:pPr>
      <w:r>
        <w:rPr>
          <w:bCs/>
          <w:color w:val="000000"/>
        </w:rPr>
        <w:t>Enfin, d</w:t>
      </w:r>
      <w:r w:rsidRPr="00111701">
        <w:rPr>
          <w:bCs/>
          <w:color w:val="000000"/>
        </w:rPr>
        <w:t xml:space="preserve">es études sur l’analyse du marché de l’offre du logement, en lien avec ce public spécifique des jeunes, pourront être proposées afin d’identifier d’éventuels mécanismes </w:t>
      </w:r>
      <w:r w:rsidRPr="00111701">
        <w:rPr>
          <w:bCs/>
          <w:color w:val="000000"/>
        </w:rPr>
        <w:lastRenderedPageBreak/>
        <w:t xml:space="preserve">spécifiques jouant en leur (dé)faveur. </w:t>
      </w:r>
      <w:r w:rsidR="00BD6B3A">
        <w:rPr>
          <w:bCs/>
          <w:color w:val="000000"/>
        </w:rPr>
        <w:t xml:space="preserve">Dans quelle mesure </w:t>
      </w:r>
      <w:r w:rsidR="00262D28">
        <w:rPr>
          <w:bCs/>
          <w:color w:val="000000"/>
        </w:rPr>
        <w:t xml:space="preserve">les règles du marché du logement </w:t>
      </w:r>
      <w:r w:rsidR="006A07B9">
        <w:rPr>
          <w:bCs/>
          <w:color w:val="000000"/>
        </w:rPr>
        <w:t xml:space="preserve">durcissent </w:t>
      </w:r>
      <w:r w:rsidR="00637424">
        <w:rPr>
          <w:bCs/>
          <w:color w:val="000000"/>
        </w:rPr>
        <w:t xml:space="preserve">l’accès au logement pour les jeunes ? Les jeunes d’aujourd’hui sont-ils confrontés à des </w:t>
      </w:r>
      <w:r w:rsidR="0066335E">
        <w:rPr>
          <w:bCs/>
          <w:color w:val="000000"/>
        </w:rPr>
        <w:t xml:space="preserve">difficultés spécifiques par rapport aux générations précédentes ? Les dispositifs d’accompagnement </w:t>
      </w:r>
      <w:r w:rsidR="00E00669">
        <w:rPr>
          <w:bCs/>
          <w:color w:val="000000"/>
        </w:rPr>
        <w:t xml:space="preserve">existants, aux différents échelons territoriaux, </w:t>
      </w:r>
      <w:r w:rsidR="00A37D0D">
        <w:rPr>
          <w:bCs/>
          <w:color w:val="000000"/>
        </w:rPr>
        <w:t xml:space="preserve">améliorent-ils la situation </w:t>
      </w:r>
      <w:r w:rsidR="00BD6B3A">
        <w:rPr>
          <w:bCs/>
          <w:color w:val="000000"/>
        </w:rPr>
        <w:t xml:space="preserve">résidentielle </w:t>
      </w:r>
      <w:r w:rsidR="00A37D0D">
        <w:rPr>
          <w:bCs/>
          <w:color w:val="000000"/>
        </w:rPr>
        <w:t xml:space="preserve">des jeunes ? </w:t>
      </w:r>
    </w:p>
    <w:p w14:paraId="5A1ABFB3" w14:textId="35C3568C" w:rsidR="00230D90" w:rsidRPr="00780173" w:rsidRDefault="00230D90" w:rsidP="00A53181">
      <w:pPr>
        <w:spacing w:line="276" w:lineRule="auto"/>
        <w:jc w:val="both"/>
        <w:rPr>
          <w:bCs/>
          <w:color w:val="000000"/>
        </w:rPr>
      </w:pPr>
    </w:p>
    <w:p w14:paraId="75CF502B" w14:textId="3B91A713" w:rsidR="00A53181" w:rsidRPr="00111701" w:rsidRDefault="00A53181" w:rsidP="00A53181">
      <w:pPr>
        <w:spacing w:line="276" w:lineRule="auto"/>
        <w:jc w:val="both"/>
        <w:rPr>
          <w:b/>
          <w:bCs/>
          <w:color w:val="000000"/>
        </w:rPr>
      </w:pPr>
      <w:r w:rsidRPr="00111701">
        <w:rPr>
          <w:b/>
          <w:bCs/>
          <w:color w:val="000000"/>
        </w:rPr>
        <w:t xml:space="preserve">Les projets de recherche soutenus pourront aborder les points suivants (sans viser l’exhaustivité) : </w:t>
      </w:r>
    </w:p>
    <w:p w14:paraId="2D43860F" w14:textId="711474F8" w:rsidR="00B4035F" w:rsidRPr="00111701" w:rsidRDefault="00111701" w:rsidP="00111701">
      <w:pPr>
        <w:pStyle w:val="Paragraphedeliste"/>
        <w:numPr>
          <w:ilvl w:val="0"/>
          <w:numId w:val="8"/>
        </w:numPr>
        <w:spacing w:line="276" w:lineRule="auto"/>
        <w:jc w:val="both"/>
        <w:rPr>
          <w:rFonts w:ascii="Times New Roman" w:hAnsi="Times New Roman" w:cs="Times New Roman"/>
          <w:bCs/>
          <w:color w:val="000000"/>
        </w:rPr>
      </w:pPr>
      <w:r w:rsidRPr="00111701">
        <w:rPr>
          <w:rFonts w:ascii="Times New Roman" w:hAnsi="Times New Roman" w:cs="Times New Roman"/>
          <w:bCs/>
          <w:color w:val="000000"/>
        </w:rPr>
        <w:t>L</w:t>
      </w:r>
      <w:r w:rsidR="0086787C" w:rsidRPr="00111701">
        <w:rPr>
          <w:rFonts w:ascii="Times New Roman" w:hAnsi="Times New Roman" w:cs="Times New Roman"/>
          <w:bCs/>
          <w:color w:val="000000"/>
        </w:rPr>
        <w:t>es conditions d</w:t>
      </w:r>
      <w:r w:rsidR="00B4035F" w:rsidRPr="00111701">
        <w:rPr>
          <w:rFonts w:ascii="Times New Roman" w:hAnsi="Times New Roman" w:cs="Times New Roman"/>
          <w:bCs/>
          <w:color w:val="000000"/>
        </w:rPr>
        <w:t xml:space="preserve">’accès </w:t>
      </w:r>
      <w:r w:rsidR="0086787C" w:rsidRPr="00111701">
        <w:rPr>
          <w:rFonts w:ascii="Times New Roman" w:hAnsi="Times New Roman" w:cs="Times New Roman"/>
          <w:bCs/>
          <w:color w:val="000000"/>
        </w:rPr>
        <w:t>à un</w:t>
      </w:r>
      <w:r w:rsidR="00B4035F" w:rsidRPr="00111701">
        <w:rPr>
          <w:rFonts w:ascii="Times New Roman" w:hAnsi="Times New Roman" w:cs="Times New Roman"/>
          <w:bCs/>
          <w:color w:val="000000"/>
        </w:rPr>
        <w:t xml:space="preserve"> logement locatif </w:t>
      </w:r>
      <w:r w:rsidR="000D3508" w:rsidRPr="00111701">
        <w:rPr>
          <w:rFonts w:ascii="Times New Roman" w:hAnsi="Times New Roman" w:cs="Times New Roman"/>
          <w:bCs/>
          <w:color w:val="000000"/>
        </w:rPr>
        <w:t xml:space="preserve">dans le parc privé ou social </w:t>
      </w:r>
      <w:r w:rsidR="00506D0C">
        <w:rPr>
          <w:rFonts w:ascii="Times New Roman" w:hAnsi="Times New Roman" w:cs="Times New Roman"/>
          <w:bCs/>
          <w:color w:val="000000"/>
        </w:rPr>
        <w:t>selon</w:t>
      </w:r>
      <w:r w:rsidR="009831C4" w:rsidRPr="00111701">
        <w:rPr>
          <w:rFonts w:ascii="Times New Roman" w:hAnsi="Times New Roman" w:cs="Times New Roman"/>
          <w:bCs/>
          <w:color w:val="000000"/>
        </w:rPr>
        <w:t xml:space="preserve"> différent</w:t>
      </w:r>
      <w:r w:rsidR="007230C4">
        <w:rPr>
          <w:rFonts w:ascii="Times New Roman" w:hAnsi="Times New Roman" w:cs="Times New Roman"/>
          <w:bCs/>
          <w:color w:val="000000"/>
        </w:rPr>
        <w:t>e</w:t>
      </w:r>
      <w:r w:rsidR="009831C4" w:rsidRPr="00111701">
        <w:rPr>
          <w:rFonts w:ascii="Times New Roman" w:hAnsi="Times New Roman" w:cs="Times New Roman"/>
          <w:bCs/>
          <w:color w:val="000000"/>
        </w:rPr>
        <w:t xml:space="preserve">s formes </w:t>
      </w:r>
      <w:r w:rsidR="0086787C" w:rsidRPr="00111701">
        <w:rPr>
          <w:rFonts w:ascii="Times New Roman" w:hAnsi="Times New Roman" w:cs="Times New Roman"/>
          <w:bCs/>
          <w:color w:val="000000"/>
        </w:rPr>
        <w:t>(en colocation, en couple, seul</w:t>
      </w:r>
      <w:r w:rsidR="00701EE4" w:rsidRPr="00111701">
        <w:rPr>
          <w:rFonts w:ascii="Times New Roman" w:hAnsi="Times New Roman" w:cs="Times New Roman"/>
          <w:bCs/>
          <w:color w:val="000000"/>
        </w:rPr>
        <w:t>, etc.</w:t>
      </w:r>
      <w:r w:rsidR="0086787C" w:rsidRPr="00111701">
        <w:rPr>
          <w:rFonts w:ascii="Times New Roman" w:hAnsi="Times New Roman" w:cs="Times New Roman"/>
          <w:bCs/>
          <w:color w:val="000000"/>
        </w:rPr>
        <w:t>)</w:t>
      </w:r>
    </w:p>
    <w:p w14:paraId="5A71731C" w14:textId="595EE0CE" w:rsidR="00111701" w:rsidRPr="00111701" w:rsidRDefault="00111701" w:rsidP="00A53181">
      <w:pPr>
        <w:pStyle w:val="Paragraphedeliste"/>
        <w:numPr>
          <w:ilvl w:val="0"/>
          <w:numId w:val="8"/>
        </w:numPr>
        <w:spacing w:line="276" w:lineRule="auto"/>
        <w:jc w:val="both"/>
        <w:rPr>
          <w:rFonts w:ascii="Times New Roman" w:hAnsi="Times New Roman" w:cs="Times New Roman"/>
          <w:bCs/>
          <w:color w:val="000000"/>
        </w:rPr>
      </w:pPr>
      <w:r w:rsidRPr="00111701">
        <w:rPr>
          <w:rFonts w:ascii="Times New Roman" w:hAnsi="Times New Roman" w:cs="Times New Roman"/>
          <w:bCs/>
          <w:color w:val="000000"/>
        </w:rPr>
        <w:t>L</w:t>
      </w:r>
      <w:r w:rsidR="0086787C" w:rsidRPr="00111701">
        <w:rPr>
          <w:rFonts w:ascii="Times New Roman" w:hAnsi="Times New Roman" w:cs="Times New Roman"/>
          <w:bCs/>
          <w:color w:val="000000"/>
        </w:rPr>
        <w:t>es conditions d</w:t>
      </w:r>
      <w:r w:rsidR="00B4035F" w:rsidRPr="00111701">
        <w:rPr>
          <w:rFonts w:ascii="Times New Roman" w:hAnsi="Times New Roman" w:cs="Times New Roman"/>
          <w:bCs/>
          <w:color w:val="000000"/>
        </w:rPr>
        <w:t>’accès à la propriété</w:t>
      </w:r>
      <w:r w:rsidR="006E1788">
        <w:rPr>
          <w:rFonts w:ascii="Times New Roman" w:hAnsi="Times New Roman" w:cs="Times New Roman"/>
          <w:bCs/>
          <w:color w:val="000000"/>
        </w:rPr>
        <w:t xml:space="preserve"> (acheter neuf ou rénover, hériter d’un logement…)</w:t>
      </w:r>
    </w:p>
    <w:p w14:paraId="58987B62" w14:textId="47B4CAF2" w:rsidR="00F90D74" w:rsidRPr="00111701" w:rsidRDefault="00111701" w:rsidP="00A53181">
      <w:pPr>
        <w:pStyle w:val="Paragraphedeliste"/>
        <w:numPr>
          <w:ilvl w:val="0"/>
          <w:numId w:val="8"/>
        </w:numPr>
        <w:spacing w:line="276" w:lineRule="auto"/>
        <w:jc w:val="both"/>
        <w:rPr>
          <w:rFonts w:ascii="Times New Roman" w:hAnsi="Times New Roman" w:cs="Times New Roman"/>
          <w:bCs/>
          <w:color w:val="000000"/>
        </w:rPr>
      </w:pPr>
      <w:r w:rsidRPr="00111701">
        <w:rPr>
          <w:rFonts w:ascii="Times New Roman" w:hAnsi="Times New Roman" w:cs="Times New Roman"/>
          <w:bCs/>
          <w:color w:val="000000"/>
        </w:rPr>
        <w:t>L</w:t>
      </w:r>
      <w:r w:rsidR="00336E96">
        <w:rPr>
          <w:rFonts w:ascii="Times New Roman" w:hAnsi="Times New Roman" w:cs="Times New Roman"/>
          <w:bCs/>
          <w:color w:val="000000"/>
        </w:rPr>
        <w:t>es conditions d’accès à différentes</w:t>
      </w:r>
      <w:r w:rsidR="00064BF8" w:rsidRPr="00111701">
        <w:rPr>
          <w:rFonts w:ascii="Times New Roman" w:hAnsi="Times New Roman" w:cs="Times New Roman"/>
          <w:bCs/>
          <w:color w:val="000000"/>
        </w:rPr>
        <w:t xml:space="preserve"> formes de logement partagé ou collectif (c</w:t>
      </w:r>
      <w:r w:rsidR="00F90D74" w:rsidRPr="00111701">
        <w:rPr>
          <w:rFonts w:ascii="Times New Roman" w:hAnsi="Times New Roman" w:cs="Times New Roman"/>
          <w:bCs/>
          <w:color w:val="000000"/>
        </w:rPr>
        <w:t>olocation</w:t>
      </w:r>
      <w:r w:rsidR="00F63ECB" w:rsidRPr="00111701">
        <w:rPr>
          <w:rFonts w:ascii="Times New Roman" w:hAnsi="Times New Roman" w:cs="Times New Roman"/>
          <w:bCs/>
          <w:color w:val="000000"/>
        </w:rPr>
        <w:t xml:space="preserve"> entre pair</w:t>
      </w:r>
      <w:r w:rsidR="00506D0C">
        <w:rPr>
          <w:rFonts w:ascii="Times New Roman" w:hAnsi="Times New Roman" w:cs="Times New Roman"/>
          <w:bCs/>
          <w:color w:val="000000"/>
        </w:rPr>
        <w:t>s, entre générations</w:t>
      </w:r>
      <w:r w:rsidR="00F63ECB" w:rsidRPr="00111701">
        <w:rPr>
          <w:rFonts w:ascii="Times New Roman" w:hAnsi="Times New Roman" w:cs="Times New Roman"/>
          <w:bCs/>
          <w:color w:val="000000"/>
        </w:rPr>
        <w:t>,</w:t>
      </w:r>
      <w:r w:rsidRPr="00111701">
        <w:rPr>
          <w:rFonts w:ascii="Times New Roman" w:hAnsi="Times New Roman" w:cs="Times New Roman"/>
          <w:bCs/>
          <w:color w:val="000000"/>
        </w:rPr>
        <w:t xml:space="preserve"> logement étudiant,</w:t>
      </w:r>
      <w:r w:rsidR="00F63ECB" w:rsidRPr="00111701">
        <w:rPr>
          <w:rFonts w:ascii="Times New Roman" w:hAnsi="Times New Roman" w:cs="Times New Roman"/>
          <w:bCs/>
          <w:color w:val="000000"/>
        </w:rPr>
        <w:t xml:space="preserve"> etc.) </w:t>
      </w:r>
    </w:p>
    <w:p w14:paraId="26F88202" w14:textId="262154BE" w:rsidR="00743B8A" w:rsidRPr="00506D0C" w:rsidRDefault="00111701" w:rsidP="005A229D">
      <w:pPr>
        <w:pStyle w:val="Paragraphedeliste"/>
        <w:numPr>
          <w:ilvl w:val="0"/>
          <w:numId w:val="8"/>
        </w:numPr>
        <w:spacing w:line="276" w:lineRule="auto"/>
        <w:jc w:val="both"/>
        <w:rPr>
          <w:bCs/>
          <w:color w:val="000000"/>
        </w:rPr>
      </w:pPr>
      <w:r w:rsidRPr="00506D0C">
        <w:rPr>
          <w:rFonts w:ascii="Times New Roman" w:hAnsi="Times New Roman" w:cs="Times New Roman"/>
          <w:bCs/>
          <w:color w:val="000000"/>
        </w:rPr>
        <w:t>L</w:t>
      </w:r>
      <w:r w:rsidR="00BA4B57" w:rsidRPr="00506D0C">
        <w:rPr>
          <w:rFonts w:ascii="Times New Roman" w:hAnsi="Times New Roman" w:cs="Times New Roman"/>
          <w:bCs/>
          <w:color w:val="000000"/>
        </w:rPr>
        <w:t xml:space="preserve">es parcours de décohabitation avec les parents, </w:t>
      </w:r>
      <w:r w:rsidR="00B4035F" w:rsidRPr="00506D0C">
        <w:rPr>
          <w:rFonts w:ascii="Times New Roman" w:hAnsi="Times New Roman" w:cs="Times New Roman"/>
          <w:bCs/>
          <w:color w:val="000000"/>
        </w:rPr>
        <w:t xml:space="preserve">les aller-retours entre le logement </w:t>
      </w:r>
      <w:r w:rsidR="00BA4B57" w:rsidRPr="00506D0C">
        <w:rPr>
          <w:rFonts w:ascii="Times New Roman" w:hAnsi="Times New Roman" w:cs="Times New Roman"/>
          <w:bCs/>
          <w:color w:val="000000"/>
        </w:rPr>
        <w:t>parental</w:t>
      </w:r>
      <w:r w:rsidR="00B4035F" w:rsidRPr="00506D0C">
        <w:rPr>
          <w:rFonts w:ascii="Times New Roman" w:hAnsi="Times New Roman" w:cs="Times New Roman"/>
          <w:bCs/>
          <w:color w:val="000000"/>
        </w:rPr>
        <w:t xml:space="preserve"> et le logement à soi</w:t>
      </w:r>
      <w:r w:rsidR="00506D0C">
        <w:rPr>
          <w:rFonts w:ascii="Times New Roman" w:hAnsi="Times New Roman" w:cs="Times New Roman"/>
          <w:bCs/>
          <w:color w:val="000000"/>
        </w:rPr>
        <w:t>.</w:t>
      </w:r>
    </w:p>
    <w:p w14:paraId="67BCCA46" w14:textId="77777777" w:rsidR="00506D0C" w:rsidRPr="00506D0C" w:rsidRDefault="00506D0C" w:rsidP="00506D0C">
      <w:pPr>
        <w:pStyle w:val="Paragraphedeliste"/>
        <w:spacing w:line="276" w:lineRule="auto"/>
        <w:jc w:val="both"/>
        <w:rPr>
          <w:bCs/>
          <w:color w:val="000000"/>
        </w:rPr>
      </w:pPr>
    </w:p>
    <w:p w14:paraId="15DB07AE" w14:textId="77777777" w:rsidR="000862E6" w:rsidRPr="00780173" w:rsidRDefault="000862E6" w:rsidP="00A53181">
      <w:pPr>
        <w:spacing w:line="276" w:lineRule="auto"/>
        <w:jc w:val="both"/>
        <w:rPr>
          <w:bCs/>
          <w:color w:val="000000"/>
        </w:rPr>
      </w:pPr>
    </w:p>
    <w:p w14:paraId="506D0029" w14:textId="0CF54A72" w:rsidR="00A53181" w:rsidRPr="00780173" w:rsidRDefault="00A53181" w:rsidP="00A53181">
      <w:pPr>
        <w:spacing w:line="276" w:lineRule="auto"/>
        <w:jc w:val="both"/>
        <w:rPr>
          <w:b/>
          <w:bCs/>
          <w:color w:val="000000"/>
        </w:rPr>
      </w:pPr>
      <w:bookmarkStart w:id="2" w:name="_Hlk112856673"/>
      <w:r w:rsidRPr="00780173">
        <w:rPr>
          <w:b/>
          <w:bCs/>
          <w:color w:val="000000"/>
        </w:rPr>
        <w:t>Axe</w:t>
      </w:r>
      <w:r w:rsidR="00BA4B57" w:rsidRPr="00780173">
        <w:rPr>
          <w:b/>
          <w:bCs/>
          <w:color w:val="000000"/>
        </w:rPr>
        <w:t xml:space="preserve"> 2 – </w:t>
      </w:r>
      <w:bookmarkStart w:id="3" w:name="_Hlk112855717"/>
      <w:r w:rsidR="00BA4B57" w:rsidRPr="00780173">
        <w:rPr>
          <w:b/>
          <w:bCs/>
          <w:color w:val="000000"/>
        </w:rPr>
        <w:t>M</w:t>
      </w:r>
      <w:r w:rsidRPr="00780173">
        <w:rPr>
          <w:b/>
          <w:bCs/>
          <w:color w:val="000000"/>
        </w:rPr>
        <w:t>odes d'</w:t>
      </w:r>
      <w:bookmarkStart w:id="4" w:name="_Hlk112855701"/>
      <w:r w:rsidR="000F65BA" w:rsidRPr="00780173">
        <w:rPr>
          <w:b/>
          <w:bCs/>
          <w:color w:val="000000"/>
        </w:rPr>
        <w:t>habiter</w:t>
      </w:r>
      <w:r w:rsidR="000F65BA">
        <w:rPr>
          <w:b/>
          <w:bCs/>
          <w:color w:val="000000"/>
        </w:rPr>
        <w:t>,</w:t>
      </w:r>
      <w:r w:rsidR="000F65BA" w:rsidRPr="00780173">
        <w:rPr>
          <w:b/>
          <w:bCs/>
          <w:color w:val="000000"/>
        </w:rPr>
        <w:t xml:space="preserve"> logiques</w:t>
      </w:r>
      <w:r w:rsidR="00BA4B57" w:rsidRPr="00780173">
        <w:rPr>
          <w:b/>
          <w:bCs/>
          <w:color w:val="000000"/>
        </w:rPr>
        <w:t xml:space="preserve"> d’appropriation de son </w:t>
      </w:r>
      <w:r w:rsidR="000F65BA">
        <w:rPr>
          <w:b/>
          <w:bCs/>
          <w:color w:val="000000"/>
        </w:rPr>
        <w:t>habitat</w:t>
      </w:r>
      <w:bookmarkEnd w:id="3"/>
      <w:r w:rsidR="00C017FE">
        <w:rPr>
          <w:b/>
          <w:bCs/>
          <w:color w:val="000000"/>
        </w:rPr>
        <w:t>, effets sur les parcours de vie</w:t>
      </w:r>
    </w:p>
    <w:bookmarkEnd w:id="2"/>
    <w:bookmarkEnd w:id="4"/>
    <w:p w14:paraId="17CB6162" w14:textId="14050B45" w:rsidR="003842C1" w:rsidRDefault="003842C1" w:rsidP="00BA4B57">
      <w:pPr>
        <w:spacing w:line="276" w:lineRule="auto"/>
        <w:jc w:val="both"/>
        <w:rPr>
          <w:bCs/>
          <w:color w:val="000000"/>
        </w:rPr>
      </w:pPr>
    </w:p>
    <w:p w14:paraId="20D4A300" w14:textId="64CA1213" w:rsidR="007E29E7" w:rsidRDefault="007E29E7" w:rsidP="007E29E7">
      <w:pPr>
        <w:spacing w:line="276" w:lineRule="auto"/>
        <w:jc w:val="both"/>
        <w:rPr>
          <w:bCs/>
          <w:color w:val="000000"/>
        </w:rPr>
      </w:pPr>
      <w:r w:rsidRPr="00780173">
        <w:rPr>
          <w:b/>
          <w:bCs/>
          <w:color w:val="000000"/>
        </w:rPr>
        <w:t>Le second axe</w:t>
      </w:r>
      <w:r>
        <w:rPr>
          <w:b/>
          <w:bCs/>
          <w:color w:val="000000"/>
        </w:rPr>
        <w:t xml:space="preserve"> </w:t>
      </w:r>
      <w:r w:rsidRPr="00111701">
        <w:rPr>
          <w:b/>
          <w:bCs/>
          <w:color w:val="000000"/>
        </w:rPr>
        <w:t xml:space="preserve">thématique </w:t>
      </w:r>
      <w:r w:rsidRPr="00111701">
        <w:rPr>
          <w:b/>
          <w:color w:val="000000"/>
        </w:rPr>
        <w:t>s’intéresse</w:t>
      </w:r>
      <w:r w:rsidRPr="00111701">
        <w:rPr>
          <w:b/>
          <w:bCs/>
          <w:color w:val="000000"/>
        </w:rPr>
        <w:t xml:space="preserve"> à l’expérience des jeunes, la manière dont ils investissent économiquement, socialement et symboliquement leur espace à vivre, quel qu’il soit</w:t>
      </w:r>
      <w:r w:rsidR="0047032E" w:rsidRPr="00111701">
        <w:rPr>
          <w:b/>
          <w:bCs/>
          <w:color w:val="000000"/>
        </w:rPr>
        <w:t>, le sens qu’ils donnent à leur parcours résidentiel</w:t>
      </w:r>
      <w:r w:rsidRPr="00111701">
        <w:rPr>
          <w:b/>
          <w:bCs/>
          <w:color w:val="000000"/>
        </w:rPr>
        <w:t xml:space="preserve">. </w:t>
      </w:r>
      <w:r>
        <w:rPr>
          <w:bCs/>
          <w:color w:val="000000"/>
        </w:rPr>
        <w:t xml:space="preserve">Les projets de recherche pourront ainsi se pencher sur </w:t>
      </w:r>
      <w:r w:rsidR="000F65BA">
        <w:rPr>
          <w:bCs/>
          <w:color w:val="000000"/>
        </w:rPr>
        <w:t xml:space="preserve">différents </w:t>
      </w:r>
      <w:r w:rsidRPr="00A90975">
        <w:rPr>
          <w:b/>
          <w:color w:val="000000"/>
        </w:rPr>
        <w:t>type</w:t>
      </w:r>
      <w:r w:rsidR="000F65BA">
        <w:rPr>
          <w:b/>
          <w:color w:val="000000"/>
        </w:rPr>
        <w:t>s</w:t>
      </w:r>
      <w:r w:rsidRPr="00A90975">
        <w:rPr>
          <w:b/>
          <w:color w:val="000000"/>
        </w:rPr>
        <w:t xml:space="preserve"> d’habitat</w:t>
      </w:r>
      <w:r w:rsidR="000F65BA">
        <w:rPr>
          <w:bCs/>
          <w:color w:val="000000"/>
        </w:rPr>
        <w:t xml:space="preserve"> (</w:t>
      </w:r>
      <w:r w:rsidRPr="00780173">
        <w:rPr>
          <w:bCs/>
          <w:color w:val="000000"/>
        </w:rPr>
        <w:t xml:space="preserve">studio, </w:t>
      </w:r>
      <w:r>
        <w:rPr>
          <w:bCs/>
          <w:color w:val="000000"/>
        </w:rPr>
        <w:t>« </w:t>
      </w:r>
      <w:r w:rsidRPr="00780173">
        <w:rPr>
          <w:bCs/>
          <w:color w:val="000000"/>
        </w:rPr>
        <w:t>chambre de bonne</w:t>
      </w:r>
      <w:r>
        <w:rPr>
          <w:bCs/>
          <w:color w:val="000000"/>
        </w:rPr>
        <w:t> »</w:t>
      </w:r>
      <w:r w:rsidRPr="00780173">
        <w:rPr>
          <w:bCs/>
          <w:color w:val="000000"/>
        </w:rPr>
        <w:t>, squats, foyer</w:t>
      </w:r>
      <w:r w:rsidR="000F65BA">
        <w:rPr>
          <w:bCs/>
          <w:color w:val="000000"/>
        </w:rPr>
        <w:t>s</w:t>
      </w:r>
      <w:r w:rsidRPr="00780173">
        <w:rPr>
          <w:bCs/>
          <w:color w:val="000000"/>
        </w:rPr>
        <w:t xml:space="preserve"> de protection de l’enfance, foyer</w:t>
      </w:r>
      <w:r w:rsidR="00506D0C">
        <w:rPr>
          <w:bCs/>
          <w:color w:val="000000"/>
        </w:rPr>
        <w:t>s</w:t>
      </w:r>
      <w:r w:rsidRPr="00780173">
        <w:rPr>
          <w:bCs/>
          <w:color w:val="000000"/>
        </w:rPr>
        <w:t xml:space="preserve"> de jeunes travailleurs, résidence</w:t>
      </w:r>
      <w:r w:rsidR="000F65BA">
        <w:rPr>
          <w:bCs/>
          <w:color w:val="000000"/>
        </w:rPr>
        <w:t>s</w:t>
      </w:r>
      <w:r w:rsidRPr="00780173">
        <w:rPr>
          <w:bCs/>
          <w:color w:val="000000"/>
        </w:rPr>
        <w:t xml:space="preserve"> étudiante</w:t>
      </w:r>
      <w:r w:rsidR="000F65BA">
        <w:rPr>
          <w:bCs/>
          <w:color w:val="000000"/>
        </w:rPr>
        <w:t>s</w:t>
      </w:r>
      <w:r w:rsidR="00506D0C">
        <w:rPr>
          <w:bCs/>
          <w:color w:val="000000"/>
        </w:rPr>
        <w:t>, milieu carcéral</w:t>
      </w:r>
      <w:r w:rsidRPr="00780173">
        <w:rPr>
          <w:bCs/>
          <w:color w:val="000000"/>
        </w:rPr>
        <w:t>, maison</w:t>
      </w:r>
      <w:r w:rsidR="00A90975">
        <w:rPr>
          <w:bCs/>
          <w:color w:val="000000"/>
        </w:rPr>
        <w:t>),</w:t>
      </w:r>
      <w:r>
        <w:rPr>
          <w:bCs/>
          <w:color w:val="000000"/>
        </w:rPr>
        <w:t xml:space="preserve"> de </w:t>
      </w:r>
      <w:r>
        <w:rPr>
          <w:b/>
          <w:color w:val="000000"/>
        </w:rPr>
        <w:t xml:space="preserve">configurations </w:t>
      </w:r>
      <w:r>
        <w:rPr>
          <w:bCs/>
          <w:color w:val="000000"/>
        </w:rPr>
        <w:t>(seul, en couple, en colocation, avec enfant)</w:t>
      </w:r>
      <w:r w:rsidR="00281442">
        <w:rPr>
          <w:bCs/>
          <w:color w:val="000000"/>
        </w:rPr>
        <w:t>. Ils étudieront de manière précise les</w:t>
      </w:r>
      <w:r>
        <w:rPr>
          <w:bCs/>
          <w:color w:val="000000"/>
        </w:rPr>
        <w:t xml:space="preserve"> </w:t>
      </w:r>
      <w:r w:rsidRPr="00780173">
        <w:rPr>
          <w:b/>
          <w:bCs/>
          <w:color w:val="000000"/>
        </w:rPr>
        <w:t>conditions dans lesquelles les jeunes sont logés</w:t>
      </w:r>
      <w:r>
        <w:rPr>
          <w:b/>
          <w:bCs/>
          <w:color w:val="000000"/>
        </w:rPr>
        <w:t xml:space="preserve"> </w:t>
      </w:r>
      <w:r w:rsidRPr="006C699B">
        <w:rPr>
          <w:bCs/>
          <w:color w:val="000000"/>
        </w:rPr>
        <w:t>(</w:t>
      </w:r>
      <w:r>
        <w:rPr>
          <w:bCs/>
          <w:color w:val="000000"/>
        </w:rPr>
        <w:t xml:space="preserve">montant des loyers, </w:t>
      </w:r>
      <w:r w:rsidRPr="006C699B">
        <w:rPr>
          <w:bCs/>
          <w:color w:val="000000"/>
        </w:rPr>
        <w:t>espace à vivre, accès aux transports, conditions d’isolation, environnement sonore…)</w:t>
      </w:r>
      <w:r>
        <w:rPr>
          <w:bCs/>
          <w:color w:val="000000"/>
        </w:rPr>
        <w:t>.</w:t>
      </w:r>
    </w:p>
    <w:p w14:paraId="187E0C1F" w14:textId="77777777" w:rsidR="007E29E7" w:rsidRDefault="007E29E7" w:rsidP="007E29E7">
      <w:pPr>
        <w:spacing w:line="276" w:lineRule="auto"/>
        <w:jc w:val="both"/>
        <w:rPr>
          <w:bCs/>
          <w:color w:val="000000"/>
        </w:rPr>
      </w:pPr>
    </w:p>
    <w:p w14:paraId="36A3C1ED" w14:textId="2A0C0451" w:rsidR="007E29E7" w:rsidRDefault="00281442" w:rsidP="007E29E7">
      <w:pPr>
        <w:spacing w:line="276" w:lineRule="auto"/>
        <w:jc w:val="both"/>
        <w:rPr>
          <w:color w:val="000000"/>
        </w:rPr>
      </w:pPr>
      <w:r>
        <w:rPr>
          <w:bCs/>
          <w:color w:val="000000"/>
        </w:rPr>
        <w:t>Dans quelle mesure</w:t>
      </w:r>
      <w:r w:rsidR="007E29E7">
        <w:rPr>
          <w:bCs/>
          <w:color w:val="000000"/>
        </w:rPr>
        <w:t xml:space="preserve"> les « logiques d’appropriation » (Monaye, 2010) de son </w:t>
      </w:r>
      <w:r w:rsidR="000604B7">
        <w:rPr>
          <w:bCs/>
          <w:color w:val="000000"/>
        </w:rPr>
        <w:t>« </w:t>
      </w:r>
      <w:r w:rsidR="007E29E7">
        <w:rPr>
          <w:bCs/>
          <w:color w:val="000000"/>
        </w:rPr>
        <w:t>chez soi</w:t>
      </w:r>
      <w:r w:rsidR="000604B7">
        <w:rPr>
          <w:bCs/>
          <w:color w:val="000000"/>
        </w:rPr>
        <w:t> »</w:t>
      </w:r>
      <w:r w:rsidR="007E29E7">
        <w:rPr>
          <w:bCs/>
          <w:color w:val="000000"/>
        </w:rPr>
        <w:t xml:space="preserve"> dépendent des conditions de logemen</w:t>
      </w:r>
      <w:r w:rsidR="00A90975">
        <w:rPr>
          <w:bCs/>
          <w:color w:val="000000"/>
        </w:rPr>
        <w:t xml:space="preserve">t, des </w:t>
      </w:r>
      <w:r w:rsidR="007E29E7">
        <w:rPr>
          <w:bCs/>
          <w:color w:val="000000"/>
        </w:rPr>
        <w:t xml:space="preserve">situations, </w:t>
      </w:r>
      <w:r w:rsidR="00A90975">
        <w:rPr>
          <w:bCs/>
          <w:color w:val="000000"/>
        </w:rPr>
        <w:t>de</w:t>
      </w:r>
      <w:r w:rsidR="007E29E7">
        <w:rPr>
          <w:bCs/>
          <w:color w:val="000000"/>
        </w:rPr>
        <w:t xml:space="preserve"> l’âge, </w:t>
      </w:r>
      <w:r w:rsidR="00A90975">
        <w:rPr>
          <w:bCs/>
          <w:color w:val="000000"/>
        </w:rPr>
        <w:t>du</w:t>
      </w:r>
      <w:r w:rsidR="007E29E7">
        <w:rPr>
          <w:bCs/>
          <w:color w:val="000000"/>
        </w:rPr>
        <w:t xml:space="preserve"> milieu</w:t>
      </w:r>
      <w:r w:rsidR="00A90975">
        <w:rPr>
          <w:bCs/>
          <w:color w:val="000000"/>
        </w:rPr>
        <w:t xml:space="preserve"> social mais aussi des </w:t>
      </w:r>
      <w:r w:rsidR="007E29E7">
        <w:rPr>
          <w:bCs/>
          <w:color w:val="000000"/>
        </w:rPr>
        <w:t>aspirations</w:t>
      </w:r>
      <w:r w:rsidR="004F65F0">
        <w:rPr>
          <w:bCs/>
          <w:color w:val="000000"/>
        </w:rPr>
        <w:t xml:space="preserve"> </w:t>
      </w:r>
      <w:r w:rsidR="007E29E7">
        <w:rPr>
          <w:bCs/>
          <w:color w:val="000000"/>
        </w:rPr>
        <w:t xml:space="preserve">? Le logement individuel est-il </w:t>
      </w:r>
      <w:r w:rsidR="002E4F20">
        <w:rPr>
          <w:bCs/>
          <w:color w:val="000000"/>
        </w:rPr>
        <w:t>recherché par</w:t>
      </w:r>
      <w:r w:rsidR="007E29E7">
        <w:rPr>
          <w:bCs/>
          <w:color w:val="000000"/>
        </w:rPr>
        <w:t xml:space="preserve"> tous les jeunes quel que soit leur âge et leur situation ? Quel type de conséquence</w:t>
      </w:r>
      <w:r w:rsidR="00A90975">
        <w:rPr>
          <w:bCs/>
          <w:color w:val="000000"/>
        </w:rPr>
        <w:t>s</w:t>
      </w:r>
      <w:r w:rsidR="007E29E7">
        <w:rPr>
          <w:bCs/>
          <w:color w:val="000000"/>
        </w:rPr>
        <w:t xml:space="preserve"> </w:t>
      </w:r>
      <w:r w:rsidR="007E0A82">
        <w:rPr>
          <w:bCs/>
          <w:color w:val="000000"/>
        </w:rPr>
        <w:t>ont</w:t>
      </w:r>
      <w:r w:rsidR="007E29E7">
        <w:rPr>
          <w:bCs/>
          <w:color w:val="000000"/>
        </w:rPr>
        <w:t xml:space="preserve"> sur les jeunes l’</w:t>
      </w:r>
      <w:r w:rsidR="007E29E7">
        <w:rPr>
          <w:color w:val="000000"/>
        </w:rPr>
        <w:t>alternance des situations résidentielles entre hébergement et logement</w:t>
      </w:r>
      <w:r w:rsidR="0057566F">
        <w:rPr>
          <w:color w:val="000000"/>
        </w:rPr>
        <w:t xml:space="preserve"> et les allers-retours chez leurs parents</w:t>
      </w:r>
      <w:r w:rsidR="007E29E7">
        <w:rPr>
          <w:color w:val="000000"/>
        </w:rPr>
        <w:t> ?</w:t>
      </w:r>
      <w:r w:rsidR="007E0A82">
        <w:rPr>
          <w:color w:val="000000"/>
        </w:rPr>
        <w:t xml:space="preserve"> C</w:t>
      </w:r>
      <w:r w:rsidR="00A90975">
        <w:rPr>
          <w:color w:val="000000"/>
        </w:rPr>
        <w:t xml:space="preserve">omment se construit le rapport à l’intimité dans un logement partagé ? </w:t>
      </w:r>
    </w:p>
    <w:p w14:paraId="420DD7B6" w14:textId="77777777" w:rsidR="00C42C39" w:rsidRDefault="00FE2B5A" w:rsidP="00B22E5A">
      <w:pPr>
        <w:spacing w:line="276" w:lineRule="auto"/>
        <w:jc w:val="both"/>
        <w:rPr>
          <w:bCs/>
          <w:color w:val="000000"/>
        </w:rPr>
      </w:pPr>
      <w:r>
        <w:rPr>
          <w:bCs/>
          <w:color w:val="000000"/>
        </w:rPr>
        <w:t xml:space="preserve"> </w:t>
      </w:r>
    </w:p>
    <w:p w14:paraId="1EECA231" w14:textId="0F61C63C" w:rsidR="00B22E5A" w:rsidRPr="00780173" w:rsidRDefault="00B22E5A" w:rsidP="00B22E5A">
      <w:pPr>
        <w:spacing w:line="276" w:lineRule="auto"/>
        <w:jc w:val="both"/>
        <w:rPr>
          <w:bCs/>
          <w:color w:val="000000"/>
        </w:rPr>
      </w:pPr>
      <w:r>
        <w:rPr>
          <w:bCs/>
          <w:color w:val="000000"/>
        </w:rPr>
        <w:t>Cet axe sera également l’occasion de mettre en lumière</w:t>
      </w:r>
      <w:r w:rsidR="002E4F20">
        <w:rPr>
          <w:bCs/>
          <w:color w:val="000000"/>
        </w:rPr>
        <w:t xml:space="preserve"> l</w:t>
      </w:r>
      <w:r>
        <w:rPr>
          <w:bCs/>
          <w:color w:val="000000"/>
        </w:rPr>
        <w:t xml:space="preserve">es représentations sociales des jeunes à l’égard de leur parcours résidentiel et de leur </w:t>
      </w:r>
      <w:r w:rsidR="002E4F20">
        <w:rPr>
          <w:bCs/>
          <w:color w:val="000000"/>
        </w:rPr>
        <w:t>hébergement</w:t>
      </w:r>
      <w:r>
        <w:rPr>
          <w:bCs/>
          <w:color w:val="000000"/>
        </w:rPr>
        <w:t xml:space="preserve"> </w:t>
      </w:r>
      <w:r w:rsidR="00C42C39">
        <w:rPr>
          <w:bCs/>
          <w:color w:val="000000"/>
        </w:rPr>
        <w:t xml:space="preserve">collectif </w:t>
      </w:r>
      <w:r>
        <w:rPr>
          <w:bCs/>
          <w:color w:val="000000"/>
        </w:rPr>
        <w:t>ou logement</w:t>
      </w:r>
      <w:r w:rsidR="00C42C39">
        <w:rPr>
          <w:bCs/>
          <w:color w:val="000000"/>
        </w:rPr>
        <w:t xml:space="preserve"> individuel</w:t>
      </w:r>
      <w:r>
        <w:rPr>
          <w:bCs/>
          <w:color w:val="000000"/>
        </w:rPr>
        <w:t xml:space="preserve"> et la manière dont ils envisagent leur avenir résidentiel. </w:t>
      </w:r>
    </w:p>
    <w:p w14:paraId="3521A30B" w14:textId="5BD44060" w:rsidR="00C017FE" w:rsidRDefault="00D60A59" w:rsidP="00BA4B57">
      <w:pPr>
        <w:spacing w:line="276" w:lineRule="auto"/>
        <w:jc w:val="both"/>
        <w:rPr>
          <w:bCs/>
          <w:color w:val="000000"/>
        </w:rPr>
      </w:pPr>
      <w:r>
        <w:rPr>
          <w:bCs/>
          <w:color w:val="000000"/>
        </w:rPr>
        <w:t xml:space="preserve">Il pourra être également abordé </w:t>
      </w:r>
      <w:r w:rsidR="00C8304E">
        <w:rPr>
          <w:bCs/>
          <w:color w:val="000000"/>
        </w:rPr>
        <w:t>la manière dont ces expériences s’inscrivent dans les parcours de</w:t>
      </w:r>
      <w:r w:rsidR="0047032E">
        <w:rPr>
          <w:bCs/>
          <w:color w:val="000000"/>
        </w:rPr>
        <w:t>s</w:t>
      </w:r>
      <w:r w:rsidR="00C8304E">
        <w:rPr>
          <w:bCs/>
          <w:color w:val="000000"/>
        </w:rPr>
        <w:t xml:space="preserve"> jeunes, leur choix de vie (se mettre en couple, avoir un enfant</w:t>
      </w:r>
      <w:r w:rsidR="006E1788">
        <w:rPr>
          <w:bCs/>
          <w:color w:val="000000"/>
        </w:rPr>
        <w:t>, poursuivre des études…</w:t>
      </w:r>
      <w:r w:rsidR="00C8304E">
        <w:rPr>
          <w:bCs/>
          <w:color w:val="000000"/>
        </w:rPr>
        <w:t xml:space="preserve">) et </w:t>
      </w:r>
      <w:r>
        <w:rPr>
          <w:bCs/>
          <w:color w:val="000000"/>
        </w:rPr>
        <w:t>les différentes combinaisons possibles entre construction de soi, indépendance et autonomie (</w:t>
      </w:r>
      <w:r w:rsidR="002E4F20">
        <w:rPr>
          <w:bCs/>
          <w:color w:val="000000"/>
        </w:rPr>
        <w:t>Ramos</w:t>
      </w:r>
      <w:r w:rsidR="006E1788">
        <w:rPr>
          <w:bCs/>
          <w:color w:val="000000"/>
        </w:rPr>
        <w:t>, 2015, 2017</w:t>
      </w:r>
      <w:r w:rsidR="002E4F20">
        <w:rPr>
          <w:bCs/>
          <w:color w:val="000000"/>
        </w:rPr>
        <w:t xml:space="preserve">). Enfin, les </w:t>
      </w:r>
      <w:r w:rsidR="006E1788">
        <w:rPr>
          <w:bCs/>
          <w:color w:val="000000"/>
        </w:rPr>
        <w:t xml:space="preserve">« usages </w:t>
      </w:r>
      <w:r w:rsidR="000604B7">
        <w:rPr>
          <w:bCs/>
          <w:color w:val="000000"/>
        </w:rPr>
        <w:t xml:space="preserve">du logement » par les jeunes </w:t>
      </w:r>
      <w:r w:rsidR="002E4F20">
        <w:rPr>
          <w:bCs/>
          <w:color w:val="000000"/>
        </w:rPr>
        <w:t>pendant les périodes de</w:t>
      </w:r>
      <w:r w:rsidR="006E1788">
        <w:rPr>
          <w:bCs/>
          <w:color w:val="000000"/>
        </w:rPr>
        <w:t xml:space="preserve"> </w:t>
      </w:r>
      <w:r w:rsidR="006E1788">
        <w:rPr>
          <w:bCs/>
          <w:color w:val="000000"/>
        </w:rPr>
        <w:lastRenderedPageBreak/>
        <w:t>confinement</w:t>
      </w:r>
      <w:r w:rsidR="002E4F20">
        <w:rPr>
          <w:bCs/>
          <w:color w:val="000000"/>
        </w:rPr>
        <w:t xml:space="preserve"> pourront également faire l’objet de propositions</w:t>
      </w:r>
      <w:r w:rsidR="006E1788" w:rsidRPr="006E1788">
        <w:t xml:space="preserve"> </w:t>
      </w:r>
      <w:r w:rsidR="006E1788">
        <w:t>(</w:t>
      </w:r>
      <w:r w:rsidR="006E1788" w:rsidRPr="006E1788">
        <w:rPr>
          <w:bCs/>
          <w:color w:val="000000"/>
        </w:rPr>
        <w:t xml:space="preserve">Ramos, </w:t>
      </w:r>
      <w:r w:rsidR="006E1788">
        <w:rPr>
          <w:bCs/>
          <w:color w:val="000000"/>
        </w:rPr>
        <w:t xml:space="preserve">Martin et </w:t>
      </w:r>
      <w:r w:rsidR="006E1788" w:rsidRPr="006E1788">
        <w:rPr>
          <w:bCs/>
          <w:color w:val="000000"/>
        </w:rPr>
        <w:t xml:space="preserve">Bonvalet, 2021). </w:t>
      </w:r>
    </w:p>
    <w:p w14:paraId="39F2FB8A" w14:textId="77777777" w:rsidR="00A53181" w:rsidRPr="00780173" w:rsidRDefault="00A53181" w:rsidP="00BC4D7C">
      <w:pPr>
        <w:spacing w:line="276" w:lineRule="auto"/>
        <w:jc w:val="both"/>
        <w:rPr>
          <w:b/>
          <w:bCs/>
          <w:color w:val="000000"/>
        </w:rPr>
      </w:pPr>
    </w:p>
    <w:p w14:paraId="76B47CA9" w14:textId="522C2746" w:rsidR="006E1788" w:rsidRPr="00336E96" w:rsidRDefault="00045D4E" w:rsidP="006E1788">
      <w:pPr>
        <w:spacing w:line="276" w:lineRule="auto"/>
        <w:jc w:val="both"/>
        <w:rPr>
          <w:color w:val="000000"/>
        </w:rPr>
      </w:pPr>
      <w:r w:rsidRPr="00336E96">
        <w:rPr>
          <w:color w:val="000000"/>
        </w:rPr>
        <w:t>L</w:t>
      </w:r>
      <w:r w:rsidR="00BC4D7C" w:rsidRPr="00336E96">
        <w:rPr>
          <w:color w:val="000000"/>
        </w:rPr>
        <w:t xml:space="preserve">es projets de recherche soutenus </w:t>
      </w:r>
      <w:r w:rsidR="008C101E">
        <w:rPr>
          <w:color w:val="000000"/>
        </w:rPr>
        <w:t>ont la possibilité d’</w:t>
      </w:r>
      <w:r w:rsidRPr="00336E96">
        <w:rPr>
          <w:color w:val="000000"/>
        </w:rPr>
        <w:t>étudier</w:t>
      </w:r>
      <w:r w:rsidR="00BC4D7C" w:rsidRPr="00336E96">
        <w:rPr>
          <w:color w:val="000000"/>
        </w:rPr>
        <w:t xml:space="preserve"> les points suivants </w:t>
      </w:r>
      <w:r w:rsidR="00336E96">
        <w:rPr>
          <w:color w:val="000000"/>
        </w:rPr>
        <w:t>(sans viser l’exhaustivité)</w:t>
      </w:r>
      <w:r w:rsidR="003A74F4">
        <w:rPr>
          <w:color w:val="000000"/>
        </w:rPr>
        <w:t> </w:t>
      </w:r>
      <w:r w:rsidR="00BC4D7C" w:rsidRPr="00336E96">
        <w:rPr>
          <w:color w:val="000000"/>
        </w:rPr>
        <w:t>: </w:t>
      </w:r>
      <w:bookmarkStart w:id="5" w:name="_Hlk112853620"/>
    </w:p>
    <w:p w14:paraId="1760CD10" w14:textId="1BF63F60" w:rsidR="00B4035F" w:rsidRPr="00336E96" w:rsidRDefault="006E1788" w:rsidP="006E1788">
      <w:pPr>
        <w:pStyle w:val="Paragraphedeliste"/>
        <w:numPr>
          <w:ilvl w:val="0"/>
          <w:numId w:val="9"/>
        </w:numPr>
        <w:spacing w:line="276" w:lineRule="auto"/>
        <w:jc w:val="both"/>
        <w:rPr>
          <w:rFonts w:ascii="Times New Roman" w:hAnsi="Times New Roman" w:cs="Times New Roman"/>
          <w:color w:val="000000"/>
        </w:rPr>
      </w:pPr>
      <w:r w:rsidRPr="00336E96">
        <w:rPr>
          <w:rFonts w:ascii="Times New Roman" w:hAnsi="Times New Roman" w:cs="Times New Roman"/>
          <w:color w:val="000000"/>
        </w:rPr>
        <w:t>L</w:t>
      </w:r>
      <w:r w:rsidR="00BC4D7C" w:rsidRPr="00336E96">
        <w:rPr>
          <w:rFonts w:ascii="Times New Roman" w:hAnsi="Times New Roman" w:cs="Times New Roman"/>
          <w:color w:val="000000"/>
        </w:rPr>
        <w:t>e</w:t>
      </w:r>
      <w:r w:rsidR="00B4035F" w:rsidRPr="00336E96">
        <w:rPr>
          <w:rFonts w:ascii="Times New Roman" w:hAnsi="Times New Roman" w:cs="Times New Roman"/>
          <w:color w:val="000000"/>
        </w:rPr>
        <w:t xml:space="preserve">s </w:t>
      </w:r>
      <w:r w:rsidR="00336E96">
        <w:rPr>
          <w:rFonts w:ascii="Times New Roman" w:hAnsi="Times New Roman" w:cs="Times New Roman"/>
          <w:color w:val="000000"/>
        </w:rPr>
        <w:t>logiques d’appropriation d’</w:t>
      </w:r>
      <w:r w:rsidR="00BA4B57" w:rsidRPr="00336E96">
        <w:rPr>
          <w:rFonts w:ascii="Times New Roman" w:hAnsi="Times New Roman" w:cs="Times New Roman"/>
          <w:color w:val="000000"/>
        </w:rPr>
        <w:t xml:space="preserve">un </w:t>
      </w:r>
      <w:r w:rsidR="00E33FE7" w:rsidRPr="00336E96">
        <w:rPr>
          <w:rFonts w:ascii="Times New Roman" w:hAnsi="Times New Roman" w:cs="Times New Roman"/>
          <w:color w:val="000000"/>
        </w:rPr>
        <w:t xml:space="preserve">logement </w:t>
      </w:r>
      <w:r w:rsidR="00BA4B57" w:rsidRPr="00336E96">
        <w:rPr>
          <w:rFonts w:ascii="Times New Roman" w:hAnsi="Times New Roman" w:cs="Times New Roman"/>
          <w:color w:val="000000"/>
        </w:rPr>
        <w:t xml:space="preserve">indépendant </w:t>
      </w:r>
    </w:p>
    <w:p w14:paraId="77A7AE4F" w14:textId="3D438B01" w:rsidR="00B4035F" w:rsidRPr="00336E96" w:rsidRDefault="006E1788" w:rsidP="006E1788">
      <w:pPr>
        <w:pStyle w:val="Paragraphedeliste"/>
        <w:numPr>
          <w:ilvl w:val="0"/>
          <w:numId w:val="9"/>
        </w:numPr>
        <w:spacing w:line="276" w:lineRule="auto"/>
        <w:jc w:val="both"/>
        <w:rPr>
          <w:rFonts w:ascii="Times New Roman" w:hAnsi="Times New Roman" w:cs="Times New Roman"/>
          <w:color w:val="000000"/>
        </w:rPr>
      </w:pPr>
      <w:r w:rsidRPr="00336E96">
        <w:rPr>
          <w:rFonts w:ascii="Times New Roman" w:eastAsia="Times New Roman" w:hAnsi="Times New Roman" w:cs="Times New Roman"/>
          <w:color w:val="000000"/>
          <w:lang w:eastAsia="fr-FR"/>
        </w:rPr>
        <w:t>L</w:t>
      </w:r>
      <w:r w:rsidR="00BA4B57" w:rsidRPr="00336E96">
        <w:rPr>
          <w:rFonts w:ascii="Times New Roman" w:eastAsia="Times New Roman" w:hAnsi="Times New Roman" w:cs="Times New Roman"/>
          <w:color w:val="000000"/>
          <w:lang w:eastAsia="fr-FR"/>
        </w:rPr>
        <w:t>’</w:t>
      </w:r>
      <w:r w:rsidR="00336E96">
        <w:rPr>
          <w:rFonts w:ascii="Times New Roman" w:eastAsia="Times New Roman" w:hAnsi="Times New Roman" w:cs="Times New Roman"/>
          <w:color w:val="000000"/>
          <w:lang w:eastAsia="fr-FR"/>
        </w:rPr>
        <w:t>expérience de l’</w:t>
      </w:r>
      <w:r w:rsidR="00BA4B57" w:rsidRPr="00336E96">
        <w:rPr>
          <w:rFonts w:ascii="Times New Roman" w:eastAsia="Times New Roman" w:hAnsi="Times New Roman" w:cs="Times New Roman"/>
          <w:color w:val="000000"/>
          <w:lang w:eastAsia="fr-FR"/>
        </w:rPr>
        <w:t>habitat précaire</w:t>
      </w:r>
    </w:p>
    <w:p w14:paraId="6BAB4313" w14:textId="32AB2C13" w:rsidR="005919FD" w:rsidRPr="00336E96" w:rsidRDefault="006E1788" w:rsidP="006E1788">
      <w:pPr>
        <w:pStyle w:val="Paragraphedeliste"/>
        <w:numPr>
          <w:ilvl w:val="0"/>
          <w:numId w:val="9"/>
        </w:numPr>
        <w:spacing w:line="276" w:lineRule="auto"/>
        <w:jc w:val="both"/>
        <w:rPr>
          <w:rFonts w:ascii="Times New Roman" w:hAnsi="Times New Roman" w:cs="Times New Roman"/>
          <w:color w:val="000000"/>
        </w:rPr>
      </w:pPr>
      <w:r w:rsidRPr="00336E96">
        <w:rPr>
          <w:rFonts w:ascii="Times New Roman" w:eastAsia="Times New Roman" w:hAnsi="Times New Roman" w:cs="Times New Roman"/>
          <w:color w:val="000000"/>
          <w:lang w:eastAsia="fr-FR"/>
        </w:rPr>
        <w:t>L</w:t>
      </w:r>
      <w:r w:rsidR="00336E96">
        <w:rPr>
          <w:rFonts w:ascii="Times New Roman" w:eastAsia="Times New Roman" w:hAnsi="Times New Roman" w:cs="Times New Roman"/>
          <w:color w:val="000000"/>
          <w:lang w:eastAsia="fr-FR"/>
        </w:rPr>
        <w:t>’expérience de la</w:t>
      </w:r>
      <w:r w:rsidR="005919FD" w:rsidRPr="00336E96">
        <w:rPr>
          <w:rFonts w:ascii="Times New Roman" w:eastAsia="Times New Roman" w:hAnsi="Times New Roman" w:cs="Times New Roman"/>
          <w:color w:val="000000"/>
          <w:lang w:eastAsia="fr-FR"/>
        </w:rPr>
        <w:t xml:space="preserve"> cohabitation </w:t>
      </w:r>
      <w:r w:rsidRPr="00336E96">
        <w:rPr>
          <w:rFonts w:ascii="Times New Roman" w:eastAsia="Times New Roman" w:hAnsi="Times New Roman" w:cs="Times New Roman"/>
          <w:color w:val="000000"/>
          <w:lang w:eastAsia="fr-FR"/>
        </w:rPr>
        <w:t>intergénérationnelle</w:t>
      </w:r>
      <w:r w:rsidR="00336E96">
        <w:rPr>
          <w:rFonts w:ascii="Times New Roman" w:eastAsia="Times New Roman" w:hAnsi="Times New Roman" w:cs="Times New Roman"/>
          <w:color w:val="000000"/>
          <w:lang w:eastAsia="fr-FR"/>
        </w:rPr>
        <w:t xml:space="preserve"> et de la colocation</w:t>
      </w:r>
    </w:p>
    <w:p w14:paraId="76D7022F" w14:textId="1F14F201" w:rsidR="00565B67" w:rsidRPr="006E1788" w:rsidRDefault="006E1788" w:rsidP="006E1788">
      <w:pPr>
        <w:pStyle w:val="Paragraphedeliste"/>
        <w:numPr>
          <w:ilvl w:val="0"/>
          <w:numId w:val="9"/>
        </w:numPr>
        <w:spacing w:line="276" w:lineRule="auto"/>
        <w:jc w:val="both"/>
        <w:rPr>
          <w:color w:val="000000"/>
        </w:rPr>
      </w:pPr>
      <w:r>
        <w:rPr>
          <w:rFonts w:ascii="Times New Roman" w:eastAsia="Times New Roman" w:hAnsi="Times New Roman" w:cs="Times New Roman"/>
          <w:color w:val="000000"/>
          <w:lang w:eastAsia="fr-FR"/>
        </w:rPr>
        <w:t>H</w:t>
      </w:r>
      <w:r w:rsidR="00BA4B57" w:rsidRPr="006E1788">
        <w:rPr>
          <w:rFonts w:ascii="Times New Roman" w:eastAsia="Times New Roman" w:hAnsi="Times New Roman" w:cs="Times New Roman"/>
          <w:color w:val="000000"/>
          <w:lang w:eastAsia="fr-FR"/>
        </w:rPr>
        <w:t xml:space="preserve">abiter en institutions, </w:t>
      </w:r>
      <w:r w:rsidR="00496F8A" w:rsidRPr="006E1788">
        <w:rPr>
          <w:rFonts w:ascii="Times New Roman" w:eastAsia="Times New Roman" w:hAnsi="Times New Roman" w:cs="Times New Roman"/>
          <w:color w:val="000000"/>
          <w:lang w:eastAsia="fr-FR"/>
        </w:rPr>
        <w:t xml:space="preserve">c’est-à-dire vivre dans </w:t>
      </w:r>
      <w:r w:rsidR="00BA4B57" w:rsidRPr="006E1788">
        <w:rPr>
          <w:rFonts w:ascii="Times New Roman" w:eastAsia="Times New Roman" w:hAnsi="Times New Roman" w:cs="Times New Roman"/>
          <w:color w:val="000000"/>
          <w:lang w:eastAsia="fr-FR"/>
        </w:rPr>
        <w:t>un logement soumis à un cadre collectif et à un règlement intérieur</w:t>
      </w:r>
      <w:r w:rsidR="000D3508" w:rsidRPr="006E1788">
        <w:rPr>
          <w:rFonts w:ascii="Times New Roman" w:eastAsia="Times New Roman" w:hAnsi="Times New Roman" w:cs="Times New Roman"/>
          <w:color w:val="000000"/>
          <w:lang w:eastAsia="fr-FR"/>
        </w:rPr>
        <w:t xml:space="preserve"> </w:t>
      </w:r>
    </w:p>
    <w:p w14:paraId="4455482B" w14:textId="38F59935" w:rsidR="00C017FE" w:rsidRPr="006E1788" w:rsidRDefault="00336E96" w:rsidP="006E1788">
      <w:pPr>
        <w:pStyle w:val="Paragraphedeliste"/>
        <w:numPr>
          <w:ilvl w:val="0"/>
          <w:numId w:val="9"/>
        </w:numPr>
        <w:spacing w:line="276" w:lineRule="auto"/>
        <w:jc w:val="both"/>
        <w:rPr>
          <w:color w:val="000000"/>
        </w:rPr>
      </w:pPr>
      <w:r>
        <w:rPr>
          <w:rFonts w:ascii="Times New Roman" w:eastAsia="Times New Roman" w:hAnsi="Times New Roman" w:cs="Times New Roman"/>
          <w:color w:val="000000"/>
          <w:lang w:eastAsia="fr-FR"/>
        </w:rPr>
        <w:t>L’expérience de la d</w:t>
      </w:r>
      <w:r w:rsidR="00C017FE" w:rsidRPr="006E1788">
        <w:rPr>
          <w:rFonts w:ascii="Times New Roman" w:eastAsia="Times New Roman" w:hAnsi="Times New Roman" w:cs="Times New Roman"/>
          <w:color w:val="000000"/>
          <w:lang w:eastAsia="fr-FR"/>
        </w:rPr>
        <w:t>écohabitation parentale/recohabitat</w:t>
      </w:r>
      <w:r w:rsidR="007E29E7" w:rsidRPr="006E1788">
        <w:rPr>
          <w:rFonts w:ascii="Times New Roman" w:eastAsia="Times New Roman" w:hAnsi="Times New Roman" w:cs="Times New Roman"/>
          <w:color w:val="000000"/>
          <w:lang w:eastAsia="fr-FR"/>
        </w:rPr>
        <w:t>i</w:t>
      </w:r>
      <w:r w:rsidR="00C017FE" w:rsidRPr="006E1788">
        <w:rPr>
          <w:rFonts w:ascii="Times New Roman" w:eastAsia="Times New Roman" w:hAnsi="Times New Roman" w:cs="Times New Roman"/>
          <w:color w:val="000000"/>
          <w:lang w:eastAsia="fr-FR"/>
        </w:rPr>
        <w:t>on</w:t>
      </w:r>
    </w:p>
    <w:bookmarkEnd w:id="5"/>
    <w:p w14:paraId="317BBE16" w14:textId="77777777" w:rsidR="00565B67" w:rsidRDefault="00565B67" w:rsidP="00565B67">
      <w:pPr>
        <w:rPr>
          <w:color w:val="000000"/>
        </w:rPr>
      </w:pPr>
    </w:p>
    <w:p w14:paraId="733812F4" w14:textId="77777777" w:rsidR="00565B67" w:rsidRDefault="00565B67" w:rsidP="00565B67">
      <w:pPr>
        <w:rPr>
          <w:color w:val="000000"/>
        </w:rPr>
      </w:pPr>
    </w:p>
    <w:p w14:paraId="493C06FD" w14:textId="77777777" w:rsidR="00894827" w:rsidRPr="00780173" w:rsidRDefault="00894827" w:rsidP="00565B67">
      <w:pPr>
        <w:rPr>
          <w:b/>
          <w:bCs/>
        </w:rPr>
      </w:pPr>
      <w:r w:rsidRPr="00780173">
        <w:rPr>
          <w:b/>
          <w:bCs/>
        </w:rPr>
        <w:t xml:space="preserve">Bibliographie </w:t>
      </w:r>
    </w:p>
    <w:p w14:paraId="6C0AFA06" w14:textId="77777777" w:rsidR="00AC54C2" w:rsidRDefault="00AC54C2" w:rsidP="00780173">
      <w:pPr>
        <w:jc w:val="both"/>
      </w:pPr>
    </w:p>
    <w:p w14:paraId="4E213B2F" w14:textId="315A30B2" w:rsidR="003C399F" w:rsidRPr="00780173" w:rsidRDefault="008C0F93" w:rsidP="00780173">
      <w:pPr>
        <w:jc w:val="both"/>
      </w:pPr>
      <w:r w:rsidRPr="00780173">
        <w:t xml:space="preserve">Bene J. et Couronné J., 2021, Habiter en foyer de jeunes travailleurs. Enquête exploratoire sur les parcours et expériences juvéniles, </w:t>
      </w:r>
      <w:r w:rsidRPr="00780173">
        <w:rPr>
          <w:i/>
        </w:rPr>
        <w:t>INJEP Notes &amp; rapports/Rapport d’étude</w:t>
      </w:r>
      <w:r w:rsidRPr="00780173">
        <w:t>.</w:t>
      </w:r>
    </w:p>
    <w:p w14:paraId="6BE84FDD" w14:textId="77777777" w:rsidR="003C399F" w:rsidRPr="00780173" w:rsidRDefault="003C399F" w:rsidP="00780173">
      <w:pPr>
        <w:jc w:val="both"/>
      </w:pPr>
    </w:p>
    <w:p w14:paraId="4A4CD0AA" w14:textId="1540194C" w:rsidR="003C399F" w:rsidRDefault="003C399F" w:rsidP="00780173">
      <w:pPr>
        <w:jc w:val="both"/>
      </w:pPr>
      <w:r w:rsidRPr="00780173">
        <w:t>Bugeja-Bloch</w:t>
      </w:r>
      <w:r w:rsidR="00780173">
        <w:t xml:space="preserve"> F.</w:t>
      </w:r>
      <w:r w:rsidRPr="00780173">
        <w:t>, 2013</w:t>
      </w:r>
      <w:r w:rsidR="00780173">
        <w:t xml:space="preserve">, </w:t>
      </w:r>
      <w:r w:rsidR="00780173" w:rsidRPr="00780173">
        <w:rPr>
          <w:i/>
        </w:rPr>
        <w:t>Logement, la spirale des inégalités. Une nouvelle dimension de la fracture sociale et générationnelle</w:t>
      </w:r>
      <w:r w:rsidR="00780173">
        <w:t xml:space="preserve">, Paris, Le lien social, Presses </w:t>
      </w:r>
      <w:r w:rsidR="008C101E">
        <w:t>Universitaire</w:t>
      </w:r>
      <w:r w:rsidR="00780173">
        <w:t xml:space="preserve"> de France.</w:t>
      </w:r>
    </w:p>
    <w:p w14:paraId="57173EBE" w14:textId="7A9B0113" w:rsidR="00F37FD4" w:rsidRDefault="00F37FD4" w:rsidP="00780173">
      <w:pPr>
        <w:jc w:val="both"/>
      </w:pPr>
    </w:p>
    <w:p w14:paraId="27851CDB" w14:textId="2547004E" w:rsidR="00F37FD4" w:rsidRPr="00780173" w:rsidRDefault="00F37FD4" w:rsidP="00F37FD4">
      <w:pPr>
        <w:jc w:val="both"/>
      </w:pPr>
      <w:r>
        <w:t>Castell L., Thouilleux C., Missègue N., Portela M., et Rivalin R., 2016, « </w:t>
      </w:r>
      <w:r w:rsidRPr="00F37FD4">
        <w:t>Ressources et accès à l’autonomie résidentielle des 18-24 ans</w:t>
      </w:r>
      <w:r>
        <w:t> », Les dossiers de la Drees, n°8, mis à jour 29/01/2021.</w:t>
      </w:r>
    </w:p>
    <w:p w14:paraId="7FEDDB80" w14:textId="77777777" w:rsidR="004A69F3" w:rsidRPr="00780173" w:rsidRDefault="004A69F3" w:rsidP="00780173">
      <w:pPr>
        <w:jc w:val="both"/>
      </w:pPr>
    </w:p>
    <w:p w14:paraId="630AC438" w14:textId="77777777" w:rsidR="004A69F3" w:rsidRPr="00780173" w:rsidRDefault="008C0F93" w:rsidP="00780173">
      <w:pPr>
        <w:jc w:val="both"/>
      </w:pPr>
      <w:r w:rsidRPr="00780173">
        <w:t>CROUS, 2017, « Plaquette logement : des résidences où il fait bon vivre ».</w:t>
      </w:r>
      <w:r w:rsidRPr="00780173">
        <w:cr/>
      </w:r>
    </w:p>
    <w:p w14:paraId="2F1688F6" w14:textId="429DA9FF" w:rsidR="003C399F" w:rsidRDefault="008C0F93" w:rsidP="00780173">
      <w:pPr>
        <w:jc w:val="both"/>
      </w:pPr>
      <w:r w:rsidRPr="00780173">
        <w:t>Dietrich-Ragon P., 2021, « Les étudiants des catégories populaires face à la décohabitation familiale. Recherche de logement et perception de sa place dans la société</w:t>
      </w:r>
      <w:r w:rsidR="002359A2" w:rsidRPr="00780173">
        <w:t> »</w:t>
      </w:r>
      <w:r w:rsidRPr="00780173">
        <w:t xml:space="preserve">, </w:t>
      </w:r>
      <w:r w:rsidRPr="00780173">
        <w:rPr>
          <w:i/>
        </w:rPr>
        <w:t>Terrains et travaux</w:t>
      </w:r>
      <w:r w:rsidRPr="00780173">
        <w:t>, n° 38, 2021/1</w:t>
      </w:r>
      <w:r w:rsidR="002359A2" w:rsidRPr="00780173">
        <w:t>, p.121-146.</w:t>
      </w:r>
    </w:p>
    <w:p w14:paraId="358F6704" w14:textId="272E6239" w:rsidR="002E4F20" w:rsidRDefault="002E4F20" w:rsidP="00780173">
      <w:pPr>
        <w:jc w:val="both"/>
      </w:pPr>
    </w:p>
    <w:p w14:paraId="7DD05ED4" w14:textId="77777777" w:rsidR="002E4F20" w:rsidRDefault="002E4F20" w:rsidP="002E4F20">
      <w:pPr>
        <w:jc w:val="both"/>
      </w:pPr>
      <w:r>
        <w:t>Fondation Abbé Pierre, 2013, Les jeunes, premières victimes du mal logement, Rapport.</w:t>
      </w:r>
    </w:p>
    <w:p w14:paraId="5B983DA5" w14:textId="78AA55B5" w:rsidR="007E29E7" w:rsidRDefault="002E4F20" w:rsidP="007E29E7">
      <w:pPr>
        <w:jc w:val="both"/>
      </w:pPr>
      <w:r>
        <w:t> </w:t>
      </w:r>
    </w:p>
    <w:p w14:paraId="6BE965DA" w14:textId="4F63A8B9" w:rsidR="007E29E7" w:rsidRDefault="007E29E7" w:rsidP="007E29E7">
      <w:pPr>
        <w:jc w:val="both"/>
      </w:pPr>
      <w:r>
        <w:t xml:space="preserve">Fors recherche sociale, </w:t>
      </w:r>
      <w:r w:rsidR="002E4F20">
        <w:t xml:space="preserve">2018, </w:t>
      </w:r>
      <w:r w:rsidRPr="00F6434A">
        <w:rPr>
          <w:i/>
          <w:iCs/>
        </w:rPr>
        <w:t>Étude qualitative sur l’accompagnement socio-éducatif effectué dans les Foyers de jeunes travailleurs (FJT)</w:t>
      </w:r>
      <w:r w:rsidR="002E4F20">
        <w:rPr>
          <w:rFonts w:ascii="Roboto" w:hAnsi="Roboto"/>
          <w:color w:val="000000"/>
          <w:sz w:val="21"/>
          <w:szCs w:val="21"/>
          <w:shd w:val="clear" w:color="auto" w:fill="FFFFFF"/>
        </w:rPr>
        <w:t>, Dossier d’étude, n°200.</w:t>
      </w:r>
    </w:p>
    <w:p w14:paraId="0E911F6F" w14:textId="77777777" w:rsidR="009E35DA" w:rsidRDefault="009E35DA" w:rsidP="00780173">
      <w:pPr>
        <w:jc w:val="both"/>
      </w:pPr>
    </w:p>
    <w:p w14:paraId="706FA589" w14:textId="28AF6850" w:rsidR="009E35DA" w:rsidRDefault="009E35DA" w:rsidP="00780173">
      <w:pPr>
        <w:jc w:val="both"/>
      </w:pPr>
      <w:r w:rsidRPr="009E35DA">
        <w:t>Gaviria</w:t>
      </w:r>
      <w:r>
        <w:t xml:space="preserve"> S.</w:t>
      </w:r>
      <w:r w:rsidRPr="009E35DA">
        <w:t xml:space="preserve">, </w:t>
      </w:r>
      <w:r w:rsidR="00961A4A">
        <w:t xml:space="preserve">2020, </w:t>
      </w:r>
      <w:r w:rsidRPr="00B52963">
        <w:rPr>
          <w:i/>
        </w:rPr>
        <w:t>Revenir vivre en famille. Devenir adulte autrement</w:t>
      </w:r>
      <w:r w:rsidRPr="009E35DA">
        <w:t>, Éditions du Bord de l’eau, Lormont, 2020, 248 p.</w:t>
      </w:r>
    </w:p>
    <w:p w14:paraId="6C419010" w14:textId="4E022A79" w:rsidR="006C05C6" w:rsidRDefault="006C05C6" w:rsidP="00780173">
      <w:pPr>
        <w:jc w:val="both"/>
      </w:pPr>
    </w:p>
    <w:p w14:paraId="44243002" w14:textId="7245BC4F" w:rsidR="006C05C6" w:rsidRDefault="006C05C6" w:rsidP="00780173">
      <w:pPr>
        <w:jc w:val="both"/>
      </w:pPr>
      <w:r>
        <w:t xml:space="preserve">Insee, 2016, « Les difficultés des jeunes à quitter le « nid » et à dérouler leur parcours résidentiel », </w:t>
      </w:r>
      <w:r w:rsidRPr="006C05C6">
        <w:t>Dossier Ile de France n°2</w:t>
      </w:r>
      <w:r>
        <w:t xml:space="preserve">, Octobre. </w:t>
      </w:r>
    </w:p>
    <w:p w14:paraId="064374F0" w14:textId="77777777" w:rsidR="00C42C39" w:rsidRDefault="00C42C39" w:rsidP="00780173">
      <w:pPr>
        <w:jc w:val="both"/>
      </w:pPr>
    </w:p>
    <w:p w14:paraId="32A674F4" w14:textId="6D2696E3" w:rsidR="00C42C39" w:rsidRPr="00780173" w:rsidRDefault="00C42C39" w:rsidP="00C42C39">
      <w:pPr>
        <w:spacing w:line="276" w:lineRule="auto"/>
        <w:jc w:val="both"/>
        <w:rPr>
          <w:color w:val="000000"/>
        </w:rPr>
      </w:pPr>
      <w:r>
        <w:t>Insee</w:t>
      </w:r>
      <w:r w:rsidR="00961A4A">
        <w:t xml:space="preserve">, 2018, </w:t>
      </w:r>
      <w:r>
        <w:t xml:space="preserve">« Depuis 2000, la part des 18-29 ans habitant chez leurs parents augmente à nouveau ». </w:t>
      </w:r>
      <w:r w:rsidRPr="006E1788">
        <w:rPr>
          <w:i/>
        </w:rPr>
        <w:t>Insee Première</w:t>
      </w:r>
      <w:r w:rsidR="006E1788">
        <w:t>, n</w:t>
      </w:r>
      <w:r>
        <w:t>°1686, 4 pages</w:t>
      </w:r>
    </w:p>
    <w:p w14:paraId="680F6BC6" w14:textId="77777777" w:rsidR="00C42C39" w:rsidRDefault="00C42C39" w:rsidP="00780173">
      <w:pPr>
        <w:jc w:val="both"/>
      </w:pPr>
    </w:p>
    <w:p w14:paraId="3DF8303E" w14:textId="77777777" w:rsidR="009E35DA" w:rsidRPr="00780173" w:rsidRDefault="009E35DA" w:rsidP="009E35DA">
      <w:pPr>
        <w:jc w:val="both"/>
      </w:pPr>
      <w:r>
        <w:lastRenderedPageBreak/>
        <w:t xml:space="preserve">Maunaye E., 2010, </w:t>
      </w:r>
      <w:r w:rsidRPr="006E1788">
        <w:rPr>
          <w:i/>
        </w:rPr>
        <w:t>Logements étudiants : mobilité résidentielle programmée, installation provisoire et confort relatif. Les cas des étudiants de l’Université de Tours</w:t>
      </w:r>
      <w:r>
        <w:t>, Rapport, CERLIS, Ministère de l’écologie, de l’énergie, du développement durable et de la mer.</w:t>
      </w:r>
    </w:p>
    <w:p w14:paraId="755FA212" w14:textId="77777777" w:rsidR="008C0F93" w:rsidRPr="00780173" w:rsidRDefault="008C0F93" w:rsidP="00780173">
      <w:pPr>
        <w:jc w:val="both"/>
      </w:pPr>
    </w:p>
    <w:p w14:paraId="70D98DCA" w14:textId="0A7FD7F8" w:rsidR="008C0F93" w:rsidRDefault="008C0F93" w:rsidP="00780173">
      <w:pPr>
        <w:jc w:val="both"/>
      </w:pPr>
      <w:r w:rsidRPr="00780173">
        <w:t xml:space="preserve">Maunaye E., 2016, « L’accès au logement autonome pour les jeunes, un chemin semé d’embûches », </w:t>
      </w:r>
      <w:r w:rsidRPr="00780173">
        <w:rPr>
          <w:i/>
        </w:rPr>
        <w:t>Informations sociales</w:t>
      </w:r>
      <w:r w:rsidRPr="00780173">
        <w:t>, 2016/4, n°195, p.39-47.</w:t>
      </w:r>
    </w:p>
    <w:p w14:paraId="658CFBB7" w14:textId="29FF3394" w:rsidR="006C05C6" w:rsidRDefault="006C05C6" w:rsidP="00780173">
      <w:pPr>
        <w:jc w:val="both"/>
      </w:pPr>
    </w:p>
    <w:p w14:paraId="3E6A7342" w14:textId="7F9E941F" w:rsidR="006C05C6" w:rsidRPr="00780173" w:rsidRDefault="006C05C6" w:rsidP="00780173">
      <w:pPr>
        <w:jc w:val="both"/>
      </w:pPr>
      <w:r>
        <w:t xml:space="preserve">Menard A. R. et Vergnat V., </w:t>
      </w:r>
      <w:r w:rsidR="00F37FD4">
        <w:t xml:space="preserve">2020, « Les décisions des jeunes dans la transition vers la vie adulte en France : l’influence de facteurs familiaux, </w:t>
      </w:r>
      <w:r w:rsidR="00F37FD4" w:rsidRPr="00F37FD4">
        <w:rPr>
          <w:i/>
        </w:rPr>
        <w:t>Economie et statistique</w:t>
      </w:r>
      <w:r w:rsidR="00F37FD4">
        <w:t>, n°514-515-516.</w:t>
      </w:r>
    </w:p>
    <w:p w14:paraId="652164F5" w14:textId="77777777" w:rsidR="003C399F" w:rsidRPr="00780173" w:rsidRDefault="003C399F" w:rsidP="00780173">
      <w:pPr>
        <w:jc w:val="both"/>
      </w:pPr>
    </w:p>
    <w:p w14:paraId="4D2AFE78" w14:textId="77777777" w:rsidR="004A69F3" w:rsidRPr="00780173" w:rsidRDefault="003C399F" w:rsidP="00780173">
      <w:pPr>
        <w:jc w:val="both"/>
      </w:pPr>
      <w:r w:rsidRPr="00780173">
        <w:t>Ménard</w:t>
      </w:r>
      <w:r w:rsidR="002359A2" w:rsidRPr="00780173">
        <w:t xml:space="preserve"> F.</w:t>
      </w:r>
      <w:r w:rsidRPr="00780173">
        <w:t xml:space="preserve"> et Vallet</w:t>
      </w:r>
      <w:r w:rsidR="002359A2" w:rsidRPr="00780173">
        <w:t xml:space="preserve"> B.</w:t>
      </w:r>
      <w:r w:rsidRPr="00780173">
        <w:t>, 2012</w:t>
      </w:r>
      <w:r w:rsidR="002359A2" w:rsidRPr="00780173">
        <w:t xml:space="preserve">, « Introduction. Les jeunes et l’habitat : enjeux et perspectives de recherche », </w:t>
      </w:r>
      <w:r w:rsidR="002359A2" w:rsidRPr="00780173">
        <w:rPr>
          <w:i/>
        </w:rPr>
        <w:t>Agora débats/jeunesses</w:t>
      </w:r>
      <w:r w:rsidR="002359A2" w:rsidRPr="00780173">
        <w:t>, 61(2), p.51-60.</w:t>
      </w:r>
    </w:p>
    <w:p w14:paraId="057117EA" w14:textId="77777777" w:rsidR="004A69F3" w:rsidRPr="00780173" w:rsidRDefault="004A69F3" w:rsidP="00780173">
      <w:pPr>
        <w:jc w:val="both"/>
      </w:pPr>
    </w:p>
    <w:p w14:paraId="5EAF2913" w14:textId="77777777" w:rsidR="004A69F3" w:rsidRPr="00780173" w:rsidRDefault="002359A2" w:rsidP="00780173">
      <w:pPr>
        <w:jc w:val="both"/>
      </w:pPr>
      <w:r w:rsidRPr="00780173">
        <w:t xml:space="preserve">Papagiorgiou H., 2019, « Les boursiers sur critères sociaux en 2017-2018 », </w:t>
      </w:r>
      <w:r w:rsidRPr="00780173">
        <w:rPr>
          <w:i/>
        </w:rPr>
        <w:t>Note Flash</w:t>
      </w:r>
      <w:r w:rsidRPr="00780173">
        <w:t>, n°1.</w:t>
      </w:r>
    </w:p>
    <w:p w14:paraId="00C7992B" w14:textId="77777777" w:rsidR="004A69F3" w:rsidRPr="00780173" w:rsidRDefault="004A69F3" w:rsidP="00780173">
      <w:pPr>
        <w:jc w:val="both"/>
      </w:pPr>
    </w:p>
    <w:p w14:paraId="044BC33E" w14:textId="699F4FBA" w:rsidR="004A69F3" w:rsidRDefault="002359A2" w:rsidP="00780173">
      <w:pPr>
        <w:jc w:val="both"/>
      </w:pPr>
      <w:r w:rsidRPr="00780173">
        <w:t xml:space="preserve">Portela M., 2018, « Alimentation, logement, transports : quelles dépenses pèsent le plus dans le budget des ménages étudiants ou de jeunes adultes ? », </w:t>
      </w:r>
      <w:r w:rsidRPr="00780173">
        <w:rPr>
          <w:i/>
        </w:rPr>
        <w:t>Études &amp; Résultats</w:t>
      </w:r>
      <w:r w:rsidRPr="00780173">
        <w:t>, n° 1060.</w:t>
      </w:r>
    </w:p>
    <w:p w14:paraId="1FC2927A" w14:textId="6CF29DF4" w:rsidR="006E1788" w:rsidRDefault="006E1788" w:rsidP="00780173">
      <w:pPr>
        <w:jc w:val="both"/>
      </w:pPr>
    </w:p>
    <w:p w14:paraId="32A28BC2" w14:textId="69683035" w:rsidR="006E1788" w:rsidRDefault="006E1788" w:rsidP="00780173">
      <w:pPr>
        <w:jc w:val="both"/>
      </w:pPr>
      <w:r w:rsidRPr="006E1788">
        <w:t>Ramos,</w:t>
      </w:r>
      <w:r>
        <w:t xml:space="preserve"> E., Martin, C. &amp; Bonvalet, C., 2021,</w:t>
      </w:r>
      <w:r w:rsidRPr="006E1788">
        <w:t xml:space="preserve"> </w:t>
      </w:r>
      <w:r>
        <w:t>« </w:t>
      </w:r>
      <w:r w:rsidRPr="006E1788">
        <w:t>Introduction</w:t>
      </w:r>
      <w:r>
        <w:t> »</w:t>
      </w:r>
      <w:r w:rsidRPr="006E1788">
        <w:t xml:space="preserve">. </w:t>
      </w:r>
      <w:r w:rsidRPr="006E1788">
        <w:rPr>
          <w:i/>
        </w:rPr>
        <w:t>Revue des politiques sociales et familiales</w:t>
      </w:r>
      <w:r w:rsidRPr="006E1788">
        <w:t xml:space="preserve">, </w:t>
      </w:r>
      <w:r>
        <w:t>n°</w:t>
      </w:r>
      <w:r w:rsidRPr="006E1788">
        <w:t>141,</w:t>
      </w:r>
      <w:r>
        <w:t xml:space="preserve"> p.</w:t>
      </w:r>
      <w:r w:rsidRPr="006E1788">
        <w:t xml:space="preserve"> 5-10. </w:t>
      </w:r>
    </w:p>
    <w:p w14:paraId="7338CB06" w14:textId="219B9E76" w:rsidR="007E29E7" w:rsidRDefault="007E29E7" w:rsidP="00780173">
      <w:pPr>
        <w:jc w:val="both"/>
      </w:pPr>
    </w:p>
    <w:p w14:paraId="6A1AD1EE" w14:textId="52B3A112" w:rsidR="002E4F20" w:rsidRDefault="002E4F20" w:rsidP="00780173">
      <w:pPr>
        <w:jc w:val="both"/>
      </w:pPr>
      <w:r>
        <w:t xml:space="preserve">Ramos E., </w:t>
      </w:r>
      <w:r w:rsidRPr="002E4F20">
        <w:t xml:space="preserve">2017, « Être chez soi chez ses parents. Espace privé et négociations des jeunes adultes en France et au Brésil », in Pascal Dreyer, Bernard Ennuyer (dir.) </w:t>
      </w:r>
      <w:r w:rsidRPr="002E4F20">
        <w:rPr>
          <w:i/>
        </w:rPr>
        <w:t>Le chez-soi à l’épreuve des pratiques professionnelles</w:t>
      </w:r>
      <w:r w:rsidRPr="002E4F20">
        <w:t>, Lyon, Chronique Sociale</w:t>
      </w:r>
    </w:p>
    <w:p w14:paraId="5037190A" w14:textId="78E6BD07" w:rsidR="006E1788" w:rsidRDefault="006E1788" w:rsidP="00780173">
      <w:pPr>
        <w:jc w:val="both"/>
      </w:pPr>
    </w:p>
    <w:p w14:paraId="698DD2FA" w14:textId="104BE219" w:rsidR="002359A2" w:rsidRDefault="006E1788" w:rsidP="00780173">
      <w:pPr>
        <w:jc w:val="both"/>
      </w:pPr>
      <w:r>
        <w:t>Ramos, E., 2011,</w:t>
      </w:r>
      <w:r w:rsidRPr="006E1788">
        <w:t xml:space="preserve"> </w:t>
      </w:r>
      <w:r>
        <w:t>« </w:t>
      </w:r>
      <w:r w:rsidRPr="006E1788">
        <w:t>La cohabitation intergénérationnelle: Un angle d'approche pertinent du processus d'autonomisation des étudiants brésiliens et français ?</w:t>
      </w:r>
      <w:r>
        <w:t> »</w:t>
      </w:r>
      <w:r w:rsidRPr="006E1788">
        <w:t xml:space="preserve">. </w:t>
      </w:r>
      <w:r w:rsidRPr="006E1788">
        <w:rPr>
          <w:i/>
        </w:rPr>
        <w:t>Agora débats/jeunesses</w:t>
      </w:r>
      <w:r w:rsidRPr="006E1788">
        <w:t xml:space="preserve">, </w:t>
      </w:r>
      <w:r>
        <w:t>n°</w:t>
      </w:r>
      <w:r w:rsidRPr="006E1788">
        <w:t xml:space="preserve">59, </w:t>
      </w:r>
      <w:r>
        <w:t>p.</w:t>
      </w:r>
      <w:r w:rsidRPr="006E1788">
        <w:t xml:space="preserve">7-18. </w:t>
      </w:r>
    </w:p>
    <w:p w14:paraId="4A2D95A0" w14:textId="0D4A9905" w:rsidR="00F37FD4" w:rsidRDefault="00F37FD4" w:rsidP="00780173">
      <w:pPr>
        <w:jc w:val="both"/>
      </w:pPr>
    </w:p>
    <w:p w14:paraId="01DD0EAA" w14:textId="145ECA09" w:rsidR="00F37FD4" w:rsidRDefault="00F37FD4" w:rsidP="00F37FD4">
      <w:pPr>
        <w:jc w:val="both"/>
      </w:pPr>
      <w:r>
        <w:t xml:space="preserve">Van de Velde, C., 2008, </w:t>
      </w:r>
      <w:r w:rsidRPr="00F37FD4">
        <w:rPr>
          <w:i/>
        </w:rPr>
        <w:t>Devenir adulte : sociologie comparée de la jeunesse en Europe</w:t>
      </w:r>
      <w:r>
        <w:t>, Paris :  Presses universitaires de France.</w:t>
      </w:r>
    </w:p>
    <w:p w14:paraId="13798AB2" w14:textId="53ED3BEE" w:rsidR="007230C4" w:rsidRDefault="007230C4" w:rsidP="00F37FD4">
      <w:pPr>
        <w:jc w:val="both"/>
      </w:pPr>
    </w:p>
    <w:p w14:paraId="4F210283" w14:textId="7F1B5F38" w:rsidR="007230C4" w:rsidRPr="00780173" w:rsidRDefault="007230C4" w:rsidP="00F37FD4">
      <w:pPr>
        <w:jc w:val="both"/>
      </w:pPr>
      <w:r>
        <w:t xml:space="preserve">Vial B., 2022, </w:t>
      </w:r>
      <w:r w:rsidRPr="00E126D4">
        <w:t>Agir sur le non-recours des jeunes en rupture de logement. Apports et limites d’un dispositif de lutte contre le non-recours</w:t>
      </w:r>
      <w:r>
        <w:t xml:space="preserve">, </w:t>
      </w:r>
      <w:r w:rsidRPr="00E126D4">
        <w:rPr>
          <w:i/>
        </w:rPr>
        <w:t>I</w:t>
      </w:r>
      <w:r w:rsidR="00E126D4">
        <w:rPr>
          <w:i/>
        </w:rPr>
        <w:t>NJEP</w:t>
      </w:r>
      <w:r w:rsidRPr="00E126D4">
        <w:rPr>
          <w:i/>
        </w:rPr>
        <w:t xml:space="preserve"> Notes et Rapports</w:t>
      </w:r>
      <w:r>
        <w:t>.</w:t>
      </w:r>
    </w:p>
    <w:p w14:paraId="4E5BF65C" w14:textId="77777777" w:rsidR="002E4F20" w:rsidRDefault="002E4F20">
      <w:pPr>
        <w:rPr>
          <w:b/>
          <w:bCs/>
          <w:color w:val="000000"/>
        </w:rPr>
      </w:pPr>
      <w:r>
        <w:rPr>
          <w:b/>
          <w:bCs/>
          <w:color w:val="000000"/>
        </w:rPr>
        <w:br w:type="page"/>
      </w:r>
    </w:p>
    <w:p w14:paraId="02A2ECB0" w14:textId="30873729" w:rsidR="001D1993" w:rsidRPr="00780173" w:rsidRDefault="001D1993" w:rsidP="001D1993">
      <w:pPr>
        <w:spacing w:line="276" w:lineRule="auto"/>
        <w:jc w:val="center"/>
        <w:rPr>
          <w:b/>
          <w:bCs/>
          <w:color w:val="000000"/>
        </w:rPr>
      </w:pPr>
      <w:r w:rsidRPr="00780173">
        <w:rPr>
          <w:b/>
          <w:bCs/>
          <w:color w:val="000000"/>
        </w:rPr>
        <w:lastRenderedPageBreak/>
        <w:t>FORMULAIRE DE DEPOT DE PROJET</w:t>
      </w:r>
    </w:p>
    <w:p w14:paraId="3F5EDB67" w14:textId="77777777" w:rsidR="001D1993" w:rsidRPr="00780173" w:rsidRDefault="001D1993" w:rsidP="001D1993">
      <w:pPr>
        <w:spacing w:line="276" w:lineRule="auto"/>
        <w:jc w:val="center"/>
        <w:rPr>
          <w:b/>
          <w:bCs/>
          <w:color w:val="000000"/>
          <w:u w:val="single"/>
        </w:rPr>
      </w:pPr>
      <w:r w:rsidRPr="00780173">
        <w:rPr>
          <w:b/>
          <w:bCs/>
          <w:color w:val="000000"/>
          <w:u w:val="single"/>
        </w:rPr>
        <w:t>Appel à projet</w:t>
      </w:r>
      <w:r w:rsidR="003C399F" w:rsidRPr="00780173">
        <w:rPr>
          <w:b/>
          <w:bCs/>
          <w:color w:val="000000"/>
          <w:u w:val="single"/>
        </w:rPr>
        <w:t>s</w:t>
      </w:r>
    </w:p>
    <w:p w14:paraId="1C8B0AE4" w14:textId="77777777" w:rsidR="000F65BA" w:rsidRDefault="000F65BA" w:rsidP="00961A4A">
      <w:pPr>
        <w:spacing w:line="276" w:lineRule="auto"/>
        <w:jc w:val="center"/>
        <w:rPr>
          <w:bCs/>
          <w:color w:val="000000"/>
        </w:rPr>
      </w:pPr>
    </w:p>
    <w:p w14:paraId="6EABE8AD" w14:textId="7B202DD4" w:rsidR="00961A4A" w:rsidRPr="00336E96" w:rsidRDefault="00961A4A" w:rsidP="00961A4A">
      <w:pPr>
        <w:spacing w:line="276" w:lineRule="auto"/>
        <w:jc w:val="center"/>
        <w:rPr>
          <w:b/>
          <w:bCs/>
          <w:color w:val="000000"/>
        </w:rPr>
      </w:pPr>
      <w:r w:rsidRPr="00336E96">
        <w:rPr>
          <w:b/>
          <w:bCs/>
          <w:color w:val="000000"/>
        </w:rPr>
        <w:t xml:space="preserve">Jeunesses et logements : </w:t>
      </w:r>
    </w:p>
    <w:p w14:paraId="2494B169" w14:textId="540A39D8" w:rsidR="003C399F" w:rsidRPr="00336E96" w:rsidRDefault="00961A4A" w:rsidP="00961A4A">
      <w:pPr>
        <w:spacing w:line="276" w:lineRule="auto"/>
        <w:jc w:val="center"/>
        <w:rPr>
          <w:bCs/>
          <w:i/>
          <w:color w:val="000000"/>
        </w:rPr>
      </w:pPr>
      <w:r w:rsidRPr="00336E96">
        <w:rPr>
          <w:bCs/>
          <w:i/>
          <w:color w:val="000000"/>
        </w:rPr>
        <w:t>Conditions d’accès, trajectoires résidentielles et expériences du « chez soi »</w:t>
      </w:r>
    </w:p>
    <w:p w14:paraId="7766E1B5" w14:textId="77777777" w:rsidR="001D1993" w:rsidRPr="00780173" w:rsidRDefault="001D1993" w:rsidP="001D1993">
      <w:pPr>
        <w:spacing w:line="276" w:lineRule="auto"/>
        <w:jc w:val="both"/>
        <w:rPr>
          <w:color w:val="000000"/>
        </w:rPr>
      </w:pPr>
    </w:p>
    <w:p w14:paraId="40EDD16B" w14:textId="57E58965" w:rsidR="00A669AA" w:rsidRPr="00780173" w:rsidRDefault="00A669AA" w:rsidP="00A669AA">
      <w:pPr>
        <w:spacing w:after="120" w:line="276" w:lineRule="auto"/>
        <w:jc w:val="center"/>
        <w:rPr>
          <w:color w:val="000000"/>
        </w:rPr>
      </w:pPr>
      <w:r w:rsidRPr="00780173">
        <w:t xml:space="preserve">Projet à adresser avant </w:t>
      </w:r>
      <w:r w:rsidRPr="00780173">
        <w:rPr>
          <w:b/>
          <w:bCs/>
          <w:color w:val="000000"/>
        </w:rPr>
        <w:t xml:space="preserve">le </w:t>
      </w:r>
      <w:r w:rsidR="000604B7">
        <w:rPr>
          <w:b/>
          <w:bCs/>
          <w:color w:val="000000"/>
        </w:rPr>
        <w:t>28</w:t>
      </w:r>
      <w:r w:rsidR="008C101E">
        <w:rPr>
          <w:b/>
          <w:bCs/>
          <w:color w:val="000000"/>
        </w:rPr>
        <w:t xml:space="preserve"> octobre </w:t>
      </w:r>
      <w:r w:rsidRPr="00780173">
        <w:rPr>
          <w:b/>
          <w:bCs/>
          <w:color w:val="000000"/>
        </w:rPr>
        <w:t>2022 minuit</w:t>
      </w:r>
      <w:r w:rsidRPr="00780173">
        <w:rPr>
          <w:color w:val="000000"/>
        </w:rPr>
        <w:t>, par courriel à</w:t>
      </w:r>
    </w:p>
    <w:p w14:paraId="7E87C8AA" w14:textId="3E209848" w:rsidR="00A669AA" w:rsidRDefault="008C0B84" w:rsidP="00A669AA">
      <w:pPr>
        <w:spacing w:line="276" w:lineRule="auto"/>
        <w:jc w:val="center"/>
        <w:rPr>
          <w:rStyle w:val="Lienhypertexte"/>
        </w:rPr>
      </w:pPr>
      <w:hyperlink r:id="rId10" w:history="1">
        <w:r w:rsidR="003C399F" w:rsidRPr="00336E96">
          <w:rPr>
            <w:rStyle w:val="Lienhypertexte"/>
            <w:highlight w:val="yellow"/>
          </w:rPr>
          <w:t>julie.couronne</w:t>
        </w:r>
      </w:hyperlink>
      <w:r w:rsidR="003C399F" w:rsidRPr="00336E96">
        <w:rPr>
          <w:rStyle w:val="Lienhypertexte"/>
          <w:highlight w:val="yellow"/>
        </w:rPr>
        <w:t>@jeunesse-sports.gouv.fr</w:t>
      </w:r>
      <w:r w:rsidR="00780173" w:rsidRPr="00336E96">
        <w:rPr>
          <w:color w:val="000000"/>
          <w:highlight w:val="yellow"/>
        </w:rPr>
        <w:t>,</w:t>
      </w:r>
      <w:r w:rsidR="00A669AA" w:rsidRPr="00336E96">
        <w:rPr>
          <w:color w:val="000000"/>
          <w:highlight w:val="yellow"/>
        </w:rPr>
        <w:t xml:space="preserve"> </w:t>
      </w:r>
      <w:hyperlink r:id="rId11" w:history="1">
        <w:r w:rsidR="00A669AA" w:rsidRPr="00336E96">
          <w:rPr>
            <w:rStyle w:val="Lienhypertexte"/>
            <w:highlight w:val="yellow"/>
          </w:rPr>
          <w:t>joaquim.timoteo@jeunesse-sports.gouv.fr</w:t>
        </w:r>
      </w:hyperlink>
      <w:r w:rsidR="00780173" w:rsidRPr="00336E96">
        <w:rPr>
          <w:rStyle w:val="Lienhypertexte"/>
          <w:highlight w:val="yellow"/>
        </w:rPr>
        <w:t xml:space="preserve">, </w:t>
      </w:r>
    </w:p>
    <w:p w14:paraId="037EDF39" w14:textId="77777777" w:rsidR="000604B7" w:rsidRPr="00780173" w:rsidRDefault="000604B7" w:rsidP="00A669AA">
      <w:pPr>
        <w:spacing w:line="276" w:lineRule="auto"/>
        <w:jc w:val="center"/>
        <w:rPr>
          <w:rStyle w:val="Lienhypertexte"/>
        </w:rPr>
      </w:pPr>
    </w:p>
    <w:p w14:paraId="3A2A16F2" w14:textId="77777777" w:rsidR="001D1993" w:rsidRPr="00780173" w:rsidRDefault="001D1993" w:rsidP="001D1993"/>
    <w:p w14:paraId="7BBF1F0C" w14:textId="77777777" w:rsidR="001D1993" w:rsidRPr="00780173" w:rsidRDefault="001D1993" w:rsidP="001D1993">
      <w:pPr>
        <w:pBdr>
          <w:bottom w:val="single" w:sz="4" w:space="1" w:color="auto"/>
        </w:pBdr>
        <w:rPr>
          <w:b/>
        </w:rPr>
      </w:pPr>
      <w:r w:rsidRPr="00780173">
        <w:rPr>
          <w:b/>
        </w:rPr>
        <w:t>Intitulé du projet</w:t>
      </w:r>
    </w:p>
    <w:p w14:paraId="6E170718" w14:textId="77777777" w:rsidR="001D1993" w:rsidRPr="00780173" w:rsidRDefault="001D1993" w:rsidP="001D1993">
      <w:pPr>
        <w:rPr>
          <w:i/>
        </w:rPr>
      </w:pPr>
    </w:p>
    <w:p w14:paraId="047807C1" w14:textId="77777777" w:rsidR="001D1993" w:rsidRPr="00780173" w:rsidRDefault="001D1993" w:rsidP="001D1993">
      <w:pPr>
        <w:rPr>
          <w:i/>
        </w:rPr>
      </w:pPr>
    </w:p>
    <w:p w14:paraId="0BCE171C" w14:textId="77777777" w:rsidR="001D1993" w:rsidRPr="00780173" w:rsidRDefault="001D1993" w:rsidP="001D1993">
      <w:pPr>
        <w:rPr>
          <w:i/>
        </w:rPr>
      </w:pPr>
    </w:p>
    <w:p w14:paraId="7C595626" w14:textId="5BD2B006" w:rsidR="001D1993" w:rsidRPr="00780173" w:rsidRDefault="008C101E" w:rsidP="001D1993">
      <w:pPr>
        <w:pBdr>
          <w:bottom w:val="single" w:sz="4" w:space="1" w:color="auto"/>
        </w:pBdr>
        <w:rPr>
          <w:b/>
        </w:rPr>
      </w:pPr>
      <w:r>
        <w:rPr>
          <w:b/>
        </w:rPr>
        <w:t>Présentation de l’é</w:t>
      </w:r>
      <w:r w:rsidR="001D1993" w:rsidRPr="00780173">
        <w:rPr>
          <w:b/>
        </w:rPr>
        <w:t>quipe de recherche</w:t>
      </w:r>
      <w:r>
        <w:rPr>
          <w:b/>
        </w:rPr>
        <w:t xml:space="preserve"> </w:t>
      </w:r>
    </w:p>
    <w:p w14:paraId="0A4AECDD" w14:textId="77777777" w:rsidR="001D1993" w:rsidRPr="00780173" w:rsidRDefault="001D1993" w:rsidP="001D1993"/>
    <w:p w14:paraId="776D93E7" w14:textId="77777777" w:rsidR="001D1993" w:rsidRPr="00780173" w:rsidRDefault="001D1993" w:rsidP="001D1993">
      <w:pPr>
        <w:rPr>
          <w:b/>
        </w:rPr>
      </w:pPr>
    </w:p>
    <w:p w14:paraId="41CFF8E8" w14:textId="77777777" w:rsidR="001D1993" w:rsidRPr="00780173" w:rsidRDefault="001D1993" w:rsidP="001D1993">
      <w:pPr>
        <w:rPr>
          <w:b/>
        </w:rPr>
      </w:pPr>
    </w:p>
    <w:p w14:paraId="628CBD03" w14:textId="77777777" w:rsidR="001D1993" w:rsidRPr="00780173" w:rsidRDefault="001D1993" w:rsidP="001D1993">
      <w:pPr>
        <w:rPr>
          <w:b/>
        </w:rPr>
      </w:pPr>
    </w:p>
    <w:p w14:paraId="4C3C0909" w14:textId="77777777" w:rsidR="001D1993" w:rsidRPr="00780173" w:rsidRDefault="001D1993" w:rsidP="001D1993">
      <w:pPr>
        <w:pBdr>
          <w:bottom w:val="single" w:sz="4" w:space="1" w:color="auto"/>
        </w:pBdr>
      </w:pPr>
      <w:r w:rsidRPr="00780173">
        <w:rPr>
          <w:b/>
        </w:rPr>
        <w:t>Mots clés (7-8 max.)</w:t>
      </w:r>
    </w:p>
    <w:p w14:paraId="36337C28" w14:textId="77777777" w:rsidR="001D1993" w:rsidRPr="00780173" w:rsidRDefault="001D1993" w:rsidP="001D1993"/>
    <w:p w14:paraId="702ED4DC" w14:textId="77777777" w:rsidR="001D1993" w:rsidRPr="00780173" w:rsidRDefault="001D1993" w:rsidP="001D1993"/>
    <w:p w14:paraId="4FA8DCF4" w14:textId="77777777" w:rsidR="001D1993" w:rsidRPr="00780173" w:rsidRDefault="001D1993" w:rsidP="001D1993"/>
    <w:p w14:paraId="1C315F2D" w14:textId="77777777" w:rsidR="001D1993" w:rsidRPr="00780173" w:rsidRDefault="001D1993" w:rsidP="001D1993">
      <w:pPr>
        <w:pBdr>
          <w:bottom w:val="single" w:sz="4" w:space="1" w:color="auto"/>
        </w:pBdr>
        <w:rPr>
          <w:b/>
        </w:rPr>
      </w:pPr>
      <w:r w:rsidRPr="00780173">
        <w:rPr>
          <w:b/>
        </w:rPr>
        <w:t>Résumé (20-30 lignes)</w:t>
      </w:r>
    </w:p>
    <w:p w14:paraId="2D1CEF5B" w14:textId="77777777" w:rsidR="001D1993" w:rsidRPr="00780173" w:rsidRDefault="001D1993" w:rsidP="001D1993"/>
    <w:p w14:paraId="4A173DC4" w14:textId="77777777" w:rsidR="001D1993" w:rsidRPr="00780173" w:rsidRDefault="001D1993" w:rsidP="001D1993"/>
    <w:p w14:paraId="78A95B85" w14:textId="77777777" w:rsidR="001D1993" w:rsidRPr="00780173" w:rsidRDefault="001D1993" w:rsidP="001D1993"/>
    <w:p w14:paraId="1428FCEC" w14:textId="77777777" w:rsidR="001D1993" w:rsidRPr="00780173" w:rsidRDefault="001D1993" w:rsidP="001D1993">
      <w:pPr>
        <w:pBdr>
          <w:bottom w:val="single" w:sz="4" w:space="1" w:color="auto"/>
        </w:pBdr>
        <w:rPr>
          <w:b/>
        </w:rPr>
      </w:pPr>
      <w:r w:rsidRPr="00780173">
        <w:rPr>
          <w:b/>
        </w:rPr>
        <w:t>Descriptif du projet (5-10 pages max.)</w:t>
      </w:r>
    </w:p>
    <w:p w14:paraId="037BAA1A" w14:textId="77777777" w:rsidR="001D1993" w:rsidRPr="00780173" w:rsidRDefault="001D1993" w:rsidP="001D1993"/>
    <w:p w14:paraId="3A395C0C" w14:textId="77777777" w:rsidR="001D1993" w:rsidRPr="00780173" w:rsidRDefault="001D1993" w:rsidP="001D1993">
      <w:r w:rsidRPr="00780173">
        <w:t>-Contexte</w:t>
      </w:r>
    </w:p>
    <w:p w14:paraId="458CFF77" w14:textId="77777777" w:rsidR="001D1993" w:rsidRPr="00780173" w:rsidRDefault="001D1993" w:rsidP="001D1993"/>
    <w:p w14:paraId="4D316088" w14:textId="77777777" w:rsidR="001D1993" w:rsidRPr="00780173" w:rsidRDefault="001D1993" w:rsidP="001D1993">
      <w:r w:rsidRPr="00780173">
        <w:t>-Questions de recherche</w:t>
      </w:r>
    </w:p>
    <w:p w14:paraId="7A51153F" w14:textId="77777777" w:rsidR="001D1993" w:rsidRPr="00780173" w:rsidRDefault="001D1993" w:rsidP="001D1993"/>
    <w:p w14:paraId="13A91BE8" w14:textId="77777777" w:rsidR="001D1993" w:rsidRPr="00780173" w:rsidRDefault="001D1993" w:rsidP="001D1993">
      <w:r w:rsidRPr="00780173">
        <w:t>-Méthodologie</w:t>
      </w:r>
    </w:p>
    <w:p w14:paraId="59A05D3C" w14:textId="77777777" w:rsidR="001D1993" w:rsidRPr="00780173" w:rsidRDefault="001D1993" w:rsidP="001D1993"/>
    <w:p w14:paraId="7825AB59" w14:textId="77777777" w:rsidR="001D1993" w:rsidRPr="00780173" w:rsidRDefault="001D1993" w:rsidP="001D1993">
      <w:r w:rsidRPr="00780173">
        <w:t>-Bibliographie succincte</w:t>
      </w:r>
    </w:p>
    <w:p w14:paraId="582B6C64" w14:textId="77777777" w:rsidR="001D1993" w:rsidRPr="00780173" w:rsidRDefault="001D1993" w:rsidP="001D1993"/>
    <w:p w14:paraId="14EA2A4C" w14:textId="77777777" w:rsidR="001D1993" w:rsidRPr="00780173" w:rsidRDefault="001D1993" w:rsidP="001D1993"/>
    <w:p w14:paraId="766563A6" w14:textId="77777777" w:rsidR="001D1993" w:rsidRPr="00780173" w:rsidRDefault="001D1993" w:rsidP="001D1993">
      <w:pPr>
        <w:pBdr>
          <w:bottom w:val="single" w:sz="4" w:space="1" w:color="auto"/>
        </w:pBdr>
        <w:rPr>
          <w:b/>
        </w:rPr>
      </w:pPr>
      <w:r w:rsidRPr="00780173">
        <w:rPr>
          <w:b/>
        </w:rPr>
        <w:t>Calendrier</w:t>
      </w:r>
    </w:p>
    <w:p w14:paraId="2AACC06E" w14:textId="77777777" w:rsidR="001D1993" w:rsidRPr="00780173" w:rsidRDefault="001D1993" w:rsidP="001D1993"/>
    <w:p w14:paraId="405F0FCE" w14:textId="77777777" w:rsidR="001D1993" w:rsidRPr="00780173" w:rsidRDefault="001D1993" w:rsidP="001D1993"/>
    <w:p w14:paraId="19EE357E" w14:textId="77777777" w:rsidR="001D1993" w:rsidRPr="00780173" w:rsidRDefault="001D1993" w:rsidP="001D1993"/>
    <w:p w14:paraId="6286EC93" w14:textId="77777777" w:rsidR="001D1993" w:rsidRPr="00780173" w:rsidRDefault="001D1993" w:rsidP="001D1993">
      <w:pPr>
        <w:pBdr>
          <w:bottom w:val="single" w:sz="4" w:space="1" w:color="auto"/>
        </w:pBdr>
        <w:rPr>
          <w:b/>
        </w:rPr>
      </w:pPr>
      <w:r w:rsidRPr="00780173">
        <w:rPr>
          <w:b/>
        </w:rPr>
        <w:t>Budget prévisionnel</w:t>
      </w:r>
    </w:p>
    <w:p w14:paraId="6D2EC061" w14:textId="77777777" w:rsidR="001D1993" w:rsidRPr="00780173" w:rsidRDefault="001D1993" w:rsidP="001D1993">
      <w:r w:rsidRPr="00780173">
        <w:rPr>
          <w:highlight w:val="yellow"/>
        </w:rPr>
        <w:t>Remarque importante : la subvention demandée ne peut couvrir des dépenses d’équipement</w:t>
      </w:r>
    </w:p>
    <w:p w14:paraId="07C6C75A" w14:textId="77777777" w:rsidR="001D1993" w:rsidRPr="00780173" w:rsidRDefault="001D1993" w:rsidP="001D1993"/>
    <w:p w14:paraId="6FDA8CC7" w14:textId="77777777" w:rsidR="001D1993" w:rsidRPr="00780173" w:rsidRDefault="001D1993" w:rsidP="001D1993"/>
    <w:p w14:paraId="2E579A44" w14:textId="77777777" w:rsidR="001D1993" w:rsidRPr="00780173" w:rsidRDefault="001D1993" w:rsidP="00660781">
      <w:pPr>
        <w:spacing w:line="276" w:lineRule="auto"/>
        <w:ind w:left="993" w:hanging="993"/>
        <w:jc w:val="both"/>
      </w:pPr>
    </w:p>
    <w:sectPr w:rsidR="001D1993" w:rsidRPr="00780173" w:rsidSect="006B5EAF">
      <w:headerReference w:type="default" r:id="rId12"/>
      <w:footerReference w:type="default" r:id="rId13"/>
      <w:pgSz w:w="11906" w:h="16838"/>
      <w:pgMar w:top="1417" w:right="1417"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58695" w16cex:dateUtc="2022-09-09T07:32:00Z"/>
  <w16cex:commentExtensible w16cex:durableId="26C4311B" w16cex:dateUtc="2022-09-08T07:15:00Z"/>
  <w16cex:commentExtensible w16cex:durableId="26C43073" w16cex:dateUtc="2022-09-08T07:12:00Z"/>
  <w16cex:commentExtensible w16cex:durableId="26C57795" w16cex:dateUtc="2022-09-09T06:28:00Z"/>
  <w16cex:commentExtensible w16cex:durableId="26C4E480" w16cex:dateUtc="2022-09-08T20:00:00Z"/>
  <w16cex:commentExtensible w16cex:durableId="26B9DDB2" w16cex:dateUtc="2022-08-31T11:16:00Z"/>
  <w16cex:commentExtensible w16cex:durableId="26C576A5" w16cex:dateUtc="2022-09-09T06:24:00Z"/>
  <w16cex:commentExtensible w16cex:durableId="26C57670" w16cex:dateUtc="2022-09-09T06:23:00Z"/>
  <w16cex:commentExtensible w16cex:durableId="26C4E921" w16cex:dateUtc="2022-09-08T20:20:00Z"/>
  <w16cex:commentExtensible w16cex:durableId="26B9EF1D" w16cex:dateUtc="2022-08-31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9264D6" w16cid:durableId="26C58695"/>
  <w16cid:commentId w16cid:paraId="7BAFDC7C" w16cid:durableId="26C4311B"/>
  <w16cid:commentId w16cid:paraId="4BAD3A57" w16cid:durableId="26C43073"/>
  <w16cid:commentId w16cid:paraId="7B037024" w16cid:durableId="26C57795"/>
  <w16cid:commentId w16cid:paraId="6C53586B" w16cid:durableId="26C4E480"/>
  <w16cid:commentId w16cid:paraId="488D481F" w16cid:durableId="26B9DDB2"/>
  <w16cid:commentId w16cid:paraId="0D19FE69" w16cid:durableId="26C576A5"/>
  <w16cid:commentId w16cid:paraId="23950640" w16cid:durableId="26C57670"/>
  <w16cid:commentId w16cid:paraId="1B215D26" w16cid:durableId="26C4E921"/>
  <w16cid:commentId w16cid:paraId="1A6ED28B" w16cid:durableId="26B9EF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8EE4E" w14:textId="77777777" w:rsidR="008C0B84" w:rsidRDefault="008C0B84" w:rsidP="008A2D02">
      <w:r>
        <w:separator/>
      </w:r>
    </w:p>
  </w:endnote>
  <w:endnote w:type="continuationSeparator" w:id="0">
    <w:p w14:paraId="05B06272" w14:textId="77777777" w:rsidR="008C0B84" w:rsidRDefault="008C0B84" w:rsidP="008A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405869"/>
      <w:docPartObj>
        <w:docPartGallery w:val="Page Numbers (Bottom of Page)"/>
        <w:docPartUnique/>
      </w:docPartObj>
    </w:sdtPr>
    <w:sdtEndPr/>
    <w:sdtContent>
      <w:p w14:paraId="7B11F419" w14:textId="076B4594" w:rsidR="004E6B3D" w:rsidRDefault="004E6B3D">
        <w:pPr>
          <w:pStyle w:val="Pieddepage"/>
          <w:jc w:val="center"/>
        </w:pPr>
        <w:r>
          <w:fldChar w:fldCharType="begin"/>
        </w:r>
        <w:r>
          <w:instrText>PAGE   \* MERGEFORMAT</w:instrText>
        </w:r>
        <w:r>
          <w:fldChar w:fldCharType="separate"/>
        </w:r>
        <w:r w:rsidR="0079399C">
          <w:rPr>
            <w:noProof/>
          </w:rPr>
          <w:t>5</w:t>
        </w:r>
        <w:r>
          <w:fldChar w:fldCharType="end"/>
        </w:r>
      </w:p>
    </w:sdtContent>
  </w:sdt>
  <w:p w14:paraId="2B08A40E" w14:textId="77777777" w:rsidR="004E6B3D" w:rsidRDefault="004E6B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296C9" w14:textId="77777777" w:rsidR="008C0B84" w:rsidRDefault="008C0B84" w:rsidP="008A2D02">
      <w:r>
        <w:separator/>
      </w:r>
    </w:p>
  </w:footnote>
  <w:footnote w:type="continuationSeparator" w:id="0">
    <w:p w14:paraId="442B2113" w14:textId="77777777" w:rsidR="008C0B84" w:rsidRDefault="008C0B84" w:rsidP="008A2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BDCDD" w14:textId="77777777" w:rsidR="008A2D02" w:rsidRPr="006B5EAF" w:rsidRDefault="006B5EAF" w:rsidP="006B5EAF">
    <w:pPr>
      <w:pStyle w:val="En-tte"/>
    </w:pPr>
    <w:r>
      <w:rPr>
        <w:noProof/>
      </w:rPr>
      <w:drawing>
        <wp:inline distT="0" distB="0" distL="0" distR="0" wp14:anchorId="2B4F830B" wp14:editId="24630BBF">
          <wp:extent cx="1385624" cy="741207"/>
          <wp:effectExtent l="0" t="0" r="508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jep_logo-text_quad.jpg"/>
                  <pic:cNvPicPr/>
                </pic:nvPicPr>
                <pic:blipFill rotWithShape="1">
                  <a:blip r:embed="rId1" cstate="print">
                    <a:extLst>
                      <a:ext uri="{28A0092B-C50C-407E-A947-70E740481C1C}">
                        <a14:useLocalDpi xmlns:a14="http://schemas.microsoft.com/office/drawing/2010/main" val="0"/>
                      </a:ext>
                    </a:extLst>
                  </a:blip>
                  <a:srcRect l="13833" t="16833" r="7671" b="15968"/>
                  <a:stretch/>
                </pic:blipFill>
                <pic:spPr bwMode="auto">
                  <a:xfrm>
                    <a:off x="0" y="0"/>
                    <a:ext cx="1416586" cy="7577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195"/>
    <w:multiLevelType w:val="hybridMultilevel"/>
    <w:tmpl w:val="478AF03E"/>
    <w:lvl w:ilvl="0" w:tplc="3B28F4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B97942"/>
    <w:multiLevelType w:val="multilevel"/>
    <w:tmpl w:val="21CCD7B6"/>
    <w:lvl w:ilvl="0">
      <w:start w:val="1"/>
      <w:numFmt w:val="bullet"/>
      <w:lvlText w:val=""/>
      <w:lvlJc w:val="left"/>
      <w:pPr>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B9C07ED"/>
    <w:multiLevelType w:val="hybridMultilevel"/>
    <w:tmpl w:val="9EB89A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BC5E47"/>
    <w:multiLevelType w:val="multilevel"/>
    <w:tmpl w:val="321228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8144935"/>
    <w:multiLevelType w:val="hybridMultilevel"/>
    <w:tmpl w:val="740C5414"/>
    <w:lvl w:ilvl="0" w:tplc="3B28F4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0A2537"/>
    <w:multiLevelType w:val="hybridMultilevel"/>
    <w:tmpl w:val="1C94D638"/>
    <w:lvl w:ilvl="0" w:tplc="3B28F4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5D31CB"/>
    <w:multiLevelType w:val="hybridMultilevel"/>
    <w:tmpl w:val="CB4476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8814BA"/>
    <w:multiLevelType w:val="hybridMultilevel"/>
    <w:tmpl w:val="BF4E888A"/>
    <w:lvl w:ilvl="0" w:tplc="3B28F4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A14ADF"/>
    <w:multiLevelType w:val="multilevel"/>
    <w:tmpl w:val="19288C6C"/>
    <w:lvl w:ilvl="0">
      <w:start w:val="1"/>
      <w:numFmt w:val="bullet"/>
      <w:lvlText w:val=""/>
      <w:lvlJc w:val="left"/>
      <w:pPr>
        <w:ind w:left="720" w:hanging="360"/>
      </w:pPr>
      <w:rPr>
        <w:rFonts w:ascii="Symbol" w:hAnsi="Symbol" w:hint="default"/>
        <w:color w:val="auto"/>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3"/>
  </w:num>
  <w:num w:numId="2">
    <w:abstractNumId w:val="1"/>
  </w:num>
  <w:num w:numId="3">
    <w:abstractNumId w:val="8"/>
  </w:num>
  <w:num w:numId="4">
    <w:abstractNumId w:val="0"/>
  </w:num>
  <w:num w:numId="5">
    <w:abstractNumId w:val="7"/>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fr-FR" w:vendorID="64" w:dllVersion="6" w:nlCheck="1" w:checkStyle="0"/>
  <w:activeWritingStyle w:appName="MSWord" w:lang="fr-FR" w:vendorID="64" w:dllVersion="0" w:nlCheck="1" w:checkStyle="0"/>
  <w:activeWritingStyle w:appName="MSWord" w:lang="fr-FR" w:vendorID="64" w:dllVersion="131078" w:nlCheck="1" w:checkStyle="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59"/>
    <w:rsid w:val="00014BAC"/>
    <w:rsid w:val="00024558"/>
    <w:rsid w:val="00040210"/>
    <w:rsid w:val="00044F21"/>
    <w:rsid w:val="00045D4E"/>
    <w:rsid w:val="000604B7"/>
    <w:rsid w:val="00064BF8"/>
    <w:rsid w:val="00065FD0"/>
    <w:rsid w:val="000674C2"/>
    <w:rsid w:val="000710FC"/>
    <w:rsid w:val="000775D7"/>
    <w:rsid w:val="00080B82"/>
    <w:rsid w:val="00080B97"/>
    <w:rsid w:val="00083555"/>
    <w:rsid w:val="00085634"/>
    <w:rsid w:val="000862E6"/>
    <w:rsid w:val="000871E4"/>
    <w:rsid w:val="00093DAD"/>
    <w:rsid w:val="000A00DA"/>
    <w:rsid w:val="000D3508"/>
    <w:rsid w:val="000E1824"/>
    <w:rsid w:val="000E55AD"/>
    <w:rsid w:val="000F65BA"/>
    <w:rsid w:val="000F74AA"/>
    <w:rsid w:val="00111701"/>
    <w:rsid w:val="0011457E"/>
    <w:rsid w:val="0011478A"/>
    <w:rsid w:val="00121709"/>
    <w:rsid w:val="00122752"/>
    <w:rsid w:val="00123F70"/>
    <w:rsid w:val="001325E6"/>
    <w:rsid w:val="001341D5"/>
    <w:rsid w:val="001403AB"/>
    <w:rsid w:val="001544C1"/>
    <w:rsid w:val="001552BF"/>
    <w:rsid w:val="0016707C"/>
    <w:rsid w:val="00172F92"/>
    <w:rsid w:val="00197BBD"/>
    <w:rsid w:val="001A1D44"/>
    <w:rsid w:val="001A72B2"/>
    <w:rsid w:val="001D1993"/>
    <w:rsid w:val="001D672D"/>
    <w:rsid w:val="001F2A97"/>
    <w:rsid w:val="001F50ED"/>
    <w:rsid w:val="00202148"/>
    <w:rsid w:val="0020771B"/>
    <w:rsid w:val="002079BD"/>
    <w:rsid w:val="00230D90"/>
    <w:rsid w:val="002359A2"/>
    <w:rsid w:val="002420DD"/>
    <w:rsid w:val="00244AEB"/>
    <w:rsid w:val="002507BA"/>
    <w:rsid w:val="002525AC"/>
    <w:rsid w:val="0026130D"/>
    <w:rsid w:val="002614E6"/>
    <w:rsid w:val="00262D28"/>
    <w:rsid w:val="00281442"/>
    <w:rsid w:val="002821A9"/>
    <w:rsid w:val="0028343E"/>
    <w:rsid w:val="00290BBB"/>
    <w:rsid w:val="00296885"/>
    <w:rsid w:val="002A0CA1"/>
    <w:rsid w:val="002A1E23"/>
    <w:rsid w:val="002A5059"/>
    <w:rsid w:val="002A6D60"/>
    <w:rsid w:val="002B0A5D"/>
    <w:rsid w:val="002B387C"/>
    <w:rsid w:val="002B4CF8"/>
    <w:rsid w:val="002B7F36"/>
    <w:rsid w:val="002D46E7"/>
    <w:rsid w:val="002D6FE6"/>
    <w:rsid w:val="002E1DEA"/>
    <w:rsid w:val="002E36F5"/>
    <w:rsid w:val="002E4F20"/>
    <w:rsid w:val="00305AFA"/>
    <w:rsid w:val="003156A8"/>
    <w:rsid w:val="00322B35"/>
    <w:rsid w:val="00323B88"/>
    <w:rsid w:val="0033384E"/>
    <w:rsid w:val="00336E96"/>
    <w:rsid w:val="0034725D"/>
    <w:rsid w:val="003647B0"/>
    <w:rsid w:val="0036746B"/>
    <w:rsid w:val="00367A48"/>
    <w:rsid w:val="00373002"/>
    <w:rsid w:val="003842C1"/>
    <w:rsid w:val="003A4BC0"/>
    <w:rsid w:val="003A74F4"/>
    <w:rsid w:val="003B0F41"/>
    <w:rsid w:val="003B6A9B"/>
    <w:rsid w:val="003B7E00"/>
    <w:rsid w:val="003C399F"/>
    <w:rsid w:val="003C4F6A"/>
    <w:rsid w:val="003D6BA4"/>
    <w:rsid w:val="003E5838"/>
    <w:rsid w:val="003F1C7C"/>
    <w:rsid w:val="004028A2"/>
    <w:rsid w:val="004069A7"/>
    <w:rsid w:val="00411AA8"/>
    <w:rsid w:val="00423316"/>
    <w:rsid w:val="00443821"/>
    <w:rsid w:val="00447D3A"/>
    <w:rsid w:val="004506EC"/>
    <w:rsid w:val="00467272"/>
    <w:rsid w:val="0047032E"/>
    <w:rsid w:val="00472B1B"/>
    <w:rsid w:val="00496F8A"/>
    <w:rsid w:val="004A30B9"/>
    <w:rsid w:val="004A69F3"/>
    <w:rsid w:val="004A70EC"/>
    <w:rsid w:val="004A76F8"/>
    <w:rsid w:val="004C1C0D"/>
    <w:rsid w:val="004E5C41"/>
    <w:rsid w:val="004E6B3D"/>
    <w:rsid w:val="004F54B3"/>
    <w:rsid w:val="004F65F0"/>
    <w:rsid w:val="005020A3"/>
    <w:rsid w:val="00506D0C"/>
    <w:rsid w:val="005206D6"/>
    <w:rsid w:val="0053137A"/>
    <w:rsid w:val="0053311A"/>
    <w:rsid w:val="00535A0C"/>
    <w:rsid w:val="00550970"/>
    <w:rsid w:val="005553AD"/>
    <w:rsid w:val="0055569B"/>
    <w:rsid w:val="00556E26"/>
    <w:rsid w:val="00565B67"/>
    <w:rsid w:val="00570A92"/>
    <w:rsid w:val="0057566F"/>
    <w:rsid w:val="005804A0"/>
    <w:rsid w:val="005873B5"/>
    <w:rsid w:val="005919FD"/>
    <w:rsid w:val="00594E88"/>
    <w:rsid w:val="005952B0"/>
    <w:rsid w:val="00596BE0"/>
    <w:rsid w:val="0059715B"/>
    <w:rsid w:val="005B136A"/>
    <w:rsid w:val="005C3E4B"/>
    <w:rsid w:val="005C4D13"/>
    <w:rsid w:val="005C6610"/>
    <w:rsid w:val="005D3718"/>
    <w:rsid w:val="005E4ED3"/>
    <w:rsid w:val="005F6718"/>
    <w:rsid w:val="006002A2"/>
    <w:rsid w:val="00604326"/>
    <w:rsid w:val="006066BD"/>
    <w:rsid w:val="00622A57"/>
    <w:rsid w:val="00625287"/>
    <w:rsid w:val="00637424"/>
    <w:rsid w:val="00651D4B"/>
    <w:rsid w:val="00660781"/>
    <w:rsid w:val="0066335E"/>
    <w:rsid w:val="00666831"/>
    <w:rsid w:val="00667808"/>
    <w:rsid w:val="0067134F"/>
    <w:rsid w:val="00676240"/>
    <w:rsid w:val="00683265"/>
    <w:rsid w:val="00693F27"/>
    <w:rsid w:val="006A07B9"/>
    <w:rsid w:val="006B32FD"/>
    <w:rsid w:val="006B3D16"/>
    <w:rsid w:val="006B5EAF"/>
    <w:rsid w:val="006C05C6"/>
    <w:rsid w:val="006C699B"/>
    <w:rsid w:val="006D27B9"/>
    <w:rsid w:val="006D511A"/>
    <w:rsid w:val="006E1788"/>
    <w:rsid w:val="006F14EC"/>
    <w:rsid w:val="00701EE4"/>
    <w:rsid w:val="00705550"/>
    <w:rsid w:val="007118C7"/>
    <w:rsid w:val="007230C4"/>
    <w:rsid w:val="00733257"/>
    <w:rsid w:val="0074338E"/>
    <w:rsid w:val="00743B8A"/>
    <w:rsid w:val="00743BDE"/>
    <w:rsid w:val="007468D7"/>
    <w:rsid w:val="0076686F"/>
    <w:rsid w:val="00780173"/>
    <w:rsid w:val="00784949"/>
    <w:rsid w:val="0079399C"/>
    <w:rsid w:val="007A4FF3"/>
    <w:rsid w:val="007A5F17"/>
    <w:rsid w:val="007B39A8"/>
    <w:rsid w:val="007B7803"/>
    <w:rsid w:val="007C47A2"/>
    <w:rsid w:val="007D58E8"/>
    <w:rsid w:val="007D66DD"/>
    <w:rsid w:val="007E0A82"/>
    <w:rsid w:val="007E29E7"/>
    <w:rsid w:val="007E3392"/>
    <w:rsid w:val="00802356"/>
    <w:rsid w:val="0080630C"/>
    <w:rsid w:val="00813D10"/>
    <w:rsid w:val="00815236"/>
    <w:rsid w:val="00821B0E"/>
    <w:rsid w:val="008229A1"/>
    <w:rsid w:val="008323E0"/>
    <w:rsid w:val="008345B4"/>
    <w:rsid w:val="0083528F"/>
    <w:rsid w:val="00844D14"/>
    <w:rsid w:val="00864217"/>
    <w:rsid w:val="00865246"/>
    <w:rsid w:val="0086787C"/>
    <w:rsid w:val="008840E3"/>
    <w:rsid w:val="00884957"/>
    <w:rsid w:val="00884FA5"/>
    <w:rsid w:val="00894827"/>
    <w:rsid w:val="00897A2B"/>
    <w:rsid w:val="008A2D02"/>
    <w:rsid w:val="008B01CD"/>
    <w:rsid w:val="008B10F9"/>
    <w:rsid w:val="008B4716"/>
    <w:rsid w:val="008B70EB"/>
    <w:rsid w:val="008C0B84"/>
    <w:rsid w:val="008C0F93"/>
    <w:rsid w:val="008C101E"/>
    <w:rsid w:val="008E1A85"/>
    <w:rsid w:val="008E238B"/>
    <w:rsid w:val="00901872"/>
    <w:rsid w:val="009120E2"/>
    <w:rsid w:val="00924DDB"/>
    <w:rsid w:val="00942A2E"/>
    <w:rsid w:val="0094302F"/>
    <w:rsid w:val="00961A4A"/>
    <w:rsid w:val="00962117"/>
    <w:rsid w:val="009831C4"/>
    <w:rsid w:val="009839AB"/>
    <w:rsid w:val="009858BB"/>
    <w:rsid w:val="009B13F3"/>
    <w:rsid w:val="009C1D41"/>
    <w:rsid w:val="009C5E4E"/>
    <w:rsid w:val="009D10FF"/>
    <w:rsid w:val="009E3279"/>
    <w:rsid w:val="009E35DA"/>
    <w:rsid w:val="009E7246"/>
    <w:rsid w:val="009F3107"/>
    <w:rsid w:val="00A1471F"/>
    <w:rsid w:val="00A225AB"/>
    <w:rsid w:val="00A34BD6"/>
    <w:rsid w:val="00A37C08"/>
    <w:rsid w:val="00A37D0D"/>
    <w:rsid w:val="00A473B8"/>
    <w:rsid w:val="00A53181"/>
    <w:rsid w:val="00A556F0"/>
    <w:rsid w:val="00A664B1"/>
    <w:rsid w:val="00A669AA"/>
    <w:rsid w:val="00A7075C"/>
    <w:rsid w:val="00A7783A"/>
    <w:rsid w:val="00A90975"/>
    <w:rsid w:val="00A94325"/>
    <w:rsid w:val="00AA6883"/>
    <w:rsid w:val="00AB0E9D"/>
    <w:rsid w:val="00AC54C2"/>
    <w:rsid w:val="00AD1DF5"/>
    <w:rsid w:val="00AE3E97"/>
    <w:rsid w:val="00B146DD"/>
    <w:rsid w:val="00B14A9D"/>
    <w:rsid w:val="00B22E5A"/>
    <w:rsid w:val="00B23BF0"/>
    <w:rsid w:val="00B2584F"/>
    <w:rsid w:val="00B4035F"/>
    <w:rsid w:val="00B514FD"/>
    <w:rsid w:val="00B52963"/>
    <w:rsid w:val="00B531AA"/>
    <w:rsid w:val="00B7062A"/>
    <w:rsid w:val="00B93289"/>
    <w:rsid w:val="00BA4B57"/>
    <w:rsid w:val="00BA7227"/>
    <w:rsid w:val="00BB0F42"/>
    <w:rsid w:val="00BB2015"/>
    <w:rsid w:val="00BB7A16"/>
    <w:rsid w:val="00BC4D7C"/>
    <w:rsid w:val="00BD6B3A"/>
    <w:rsid w:val="00BF5740"/>
    <w:rsid w:val="00C017FE"/>
    <w:rsid w:val="00C224D2"/>
    <w:rsid w:val="00C34354"/>
    <w:rsid w:val="00C42C39"/>
    <w:rsid w:val="00C5738D"/>
    <w:rsid w:val="00C6633D"/>
    <w:rsid w:val="00C663AA"/>
    <w:rsid w:val="00C8304E"/>
    <w:rsid w:val="00C849F1"/>
    <w:rsid w:val="00C92A37"/>
    <w:rsid w:val="00CA5498"/>
    <w:rsid w:val="00CE0907"/>
    <w:rsid w:val="00CE588C"/>
    <w:rsid w:val="00CE786F"/>
    <w:rsid w:val="00D02D37"/>
    <w:rsid w:val="00D06C4C"/>
    <w:rsid w:val="00D20DE1"/>
    <w:rsid w:val="00D222DB"/>
    <w:rsid w:val="00D475FC"/>
    <w:rsid w:val="00D5175B"/>
    <w:rsid w:val="00D5582C"/>
    <w:rsid w:val="00D60955"/>
    <w:rsid w:val="00D60A59"/>
    <w:rsid w:val="00D66949"/>
    <w:rsid w:val="00D82C53"/>
    <w:rsid w:val="00D84D22"/>
    <w:rsid w:val="00D93347"/>
    <w:rsid w:val="00DA0C07"/>
    <w:rsid w:val="00DA4329"/>
    <w:rsid w:val="00DA6A92"/>
    <w:rsid w:val="00DB0355"/>
    <w:rsid w:val="00DB0C84"/>
    <w:rsid w:val="00DB3054"/>
    <w:rsid w:val="00DB6AC4"/>
    <w:rsid w:val="00DC5C05"/>
    <w:rsid w:val="00DD3C2A"/>
    <w:rsid w:val="00DD7BC9"/>
    <w:rsid w:val="00DF2C59"/>
    <w:rsid w:val="00DF2D12"/>
    <w:rsid w:val="00DF3154"/>
    <w:rsid w:val="00E00669"/>
    <w:rsid w:val="00E0370F"/>
    <w:rsid w:val="00E10594"/>
    <w:rsid w:val="00E126D4"/>
    <w:rsid w:val="00E146E7"/>
    <w:rsid w:val="00E21596"/>
    <w:rsid w:val="00E2324F"/>
    <w:rsid w:val="00E33FE7"/>
    <w:rsid w:val="00E41F08"/>
    <w:rsid w:val="00E53288"/>
    <w:rsid w:val="00E54631"/>
    <w:rsid w:val="00E5675A"/>
    <w:rsid w:val="00E6529E"/>
    <w:rsid w:val="00E67AB0"/>
    <w:rsid w:val="00E82353"/>
    <w:rsid w:val="00E8535A"/>
    <w:rsid w:val="00E85D52"/>
    <w:rsid w:val="00E90A6C"/>
    <w:rsid w:val="00E91AF2"/>
    <w:rsid w:val="00EA11DE"/>
    <w:rsid w:val="00EA7DAE"/>
    <w:rsid w:val="00EB24A8"/>
    <w:rsid w:val="00EB6429"/>
    <w:rsid w:val="00EC0D65"/>
    <w:rsid w:val="00EC25D2"/>
    <w:rsid w:val="00EE34FA"/>
    <w:rsid w:val="00EE6A7F"/>
    <w:rsid w:val="00F12024"/>
    <w:rsid w:val="00F2306D"/>
    <w:rsid w:val="00F3459A"/>
    <w:rsid w:val="00F37FD4"/>
    <w:rsid w:val="00F54137"/>
    <w:rsid w:val="00F6043B"/>
    <w:rsid w:val="00F63ECB"/>
    <w:rsid w:val="00F64335"/>
    <w:rsid w:val="00F7145C"/>
    <w:rsid w:val="00F757FD"/>
    <w:rsid w:val="00F9035E"/>
    <w:rsid w:val="00F90875"/>
    <w:rsid w:val="00F90A63"/>
    <w:rsid w:val="00F90D74"/>
    <w:rsid w:val="00F944B6"/>
    <w:rsid w:val="00F95076"/>
    <w:rsid w:val="00F95EBF"/>
    <w:rsid w:val="00FA723F"/>
    <w:rsid w:val="00FB0F37"/>
    <w:rsid w:val="00FB27BE"/>
    <w:rsid w:val="00FB524B"/>
    <w:rsid w:val="00FC2E57"/>
    <w:rsid w:val="00FE2B5A"/>
    <w:rsid w:val="00FE74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24115"/>
  <w15:chartTrackingRefBased/>
  <w15:docId w15:val="{40A6E5FE-A566-4739-A1E5-1B28D2FA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C05"/>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AC54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D60955"/>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A5059"/>
  </w:style>
  <w:style w:type="paragraph" w:styleId="NormalWeb">
    <w:name w:val="Normal (Web)"/>
    <w:basedOn w:val="Normal"/>
    <w:uiPriority w:val="99"/>
    <w:semiHidden/>
    <w:unhideWhenUsed/>
    <w:rsid w:val="002A5059"/>
    <w:pPr>
      <w:spacing w:before="100" w:beforeAutospacing="1" w:after="100" w:afterAutospacing="1"/>
    </w:pPr>
  </w:style>
  <w:style w:type="character" w:styleId="lev">
    <w:name w:val="Strong"/>
    <w:basedOn w:val="Policepardfaut"/>
    <w:uiPriority w:val="22"/>
    <w:qFormat/>
    <w:rsid w:val="002A5059"/>
    <w:rPr>
      <w:b/>
      <w:bCs/>
    </w:rPr>
  </w:style>
  <w:style w:type="paragraph" w:styleId="Paragraphedeliste">
    <w:name w:val="List Paragraph"/>
    <w:basedOn w:val="Normal"/>
    <w:uiPriority w:val="34"/>
    <w:qFormat/>
    <w:rsid w:val="00DA0C07"/>
    <w:pPr>
      <w:ind w:left="720"/>
      <w:contextualSpacing/>
    </w:pPr>
    <w:rPr>
      <w:rFonts w:asciiTheme="minorHAnsi" w:eastAsiaTheme="minorHAnsi" w:hAnsiTheme="minorHAnsi" w:cstheme="minorBidi"/>
      <w:lang w:eastAsia="en-US"/>
    </w:rPr>
  </w:style>
  <w:style w:type="character" w:styleId="Lienhypertexte">
    <w:name w:val="Hyperlink"/>
    <w:basedOn w:val="Policepardfaut"/>
    <w:uiPriority w:val="99"/>
    <w:unhideWhenUsed/>
    <w:rsid w:val="00E8535A"/>
    <w:rPr>
      <w:color w:val="0000FF"/>
      <w:u w:val="single"/>
    </w:rPr>
  </w:style>
  <w:style w:type="character" w:customStyle="1" w:styleId="no">
    <w:name w:val="no"/>
    <w:basedOn w:val="Policepardfaut"/>
    <w:rsid w:val="00894827"/>
  </w:style>
  <w:style w:type="character" w:styleId="Accentuation">
    <w:name w:val="Emphasis"/>
    <w:basedOn w:val="Policepardfaut"/>
    <w:uiPriority w:val="20"/>
    <w:qFormat/>
    <w:rsid w:val="003B6A9B"/>
    <w:rPr>
      <w:i/>
      <w:iCs/>
    </w:rPr>
  </w:style>
  <w:style w:type="character" w:customStyle="1" w:styleId="marquage">
    <w:name w:val="marquage"/>
    <w:basedOn w:val="Policepardfaut"/>
    <w:rsid w:val="000E55AD"/>
  </w:style>
  <w:style w:type="character" w:customStyle="1" w:styleId="uppercase">
    <w:name w:val="uppercase"/>
    <w:basedOn w:val="Policepardfaut"/>
    <w:rsid w:val="000E55AD"/>
  </w:style>
  <w:style w:type="paragraph" w:styleId="En-tte">
    <w:name w:val="header"/>
    <w:basedOn w:val="Normal"/>
    <w:link w:val="En-tteCar"/>
    <w:uiPriority w:val="99"/>
    <w:unhideWhenUsed/>
    <w:rsid w:val="008A2D02"/>
    <w:pPr>
      <w:tabs>
        <w:tab w:val="center" w:pos="4536"/>
        <w:tab w:val="right" w:pos="9072"/>
      </w:tabs>
    </w:pPr>
  </w:style>
  <w:style w:type="character" w:customStyle="1" w:styleId="En-tteCar">
    <w:name w:val="En-tête Car"/>
    <w:basedOn w:val="Policepardfaut"/>
    <w:link w:val="En-tte"/>
    <w:uiPriority w:val="99"/>
    <w:rsid w:val="008A2D02"/>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A2D02"/>
    <w:pPr>
      <w:tabs>
        <w:tab w:val="center" w:pos="4536"/>
        <w:tab w:val="right" w:pos="9072"/>
      </w:tabs>
    </w:pPr>
  </w:style>
  <w:style w:type="character" w:customStyle="1" w:styleId="PieddepageCar">
    <w:name w:val="Pied de page Car"/>
    <w:basedOn w:val="Policepardfaut"/>
    <w:link w:val="Pieddepage"/>
    <w:uiPriority w:val="99"/>
    <w:rsid w:val="008A2D02"/>
    <w:rPr>
      <w:rFonts w:ascii="Times New Roman" w:eastAsia="Times New Roman" w:hAnsi="Times New Roman" w:cs="Times New Roman"/>
      <w:lang w:eastAsia="fr-FR"/>
    </w:rPr>
  </w:style>
  <w:style w:type="table" w:styleId="Grilledutableau">
    <w:name w:val="Table Grid"/>
    <w:basedOn w:val="TableauNormal"/>
    <w:uiPriority w:val="39"/>
    <w:rsid w:val="00F54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D511A"/>
    <w:rPr>
      <w:sz w:val="16"/>
      <w:szCs w:val="16"/>
    </w:rPr>
  </w:style>
  <w:style w:type="paragraph" w:styleId="Commentaire">
    <w:name w:val="annotation text"/>
    <w:basedOn w:val="Normal"/>
    <w:link w:val="CommentaireCar"/>
    <w:uiPriority w:val="99"/>
    <w:unhideWhenUsed/>
    <w:rsid w:val="006D511A"/>
    <w:rPr>
      <w:sz w:val="20"/>
      <w:szCs w:val="20"/>
    </w:rPr>
  </w:style>
  <w:style w:type="character" w:customStyle="1" w:styleId="CommentaireCar">
    <w:name w:val="Commentaire Car"/>
    <w:basedOn w:val="Policepardfaut"/>
    <w:link w:val="Commentaire"/>
    <w:uiPriority w:val="99"/>
    <w:rsid w:val="006D511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D511A"/>
    <w:rPr>
      <w:b/>
      <w:bCs/>
    </w:rPr>
  </w:style>
  <w:style w:type="character" w:customStyle="1" w:styleId="ObjetducommentaireCar">
    <w:name w:val="Objet du commentaire Car"/>
    <w:basedOn w:val="CommentaireCar"/>
    <w:link w:val="Objetducommentaire"/>
    <w:uiPriority w:val="99"/>
    <w:semiHidden/>
    <w:rsid w:val="006D511A"/>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6D51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511A"/>
    <w:rPr>
      <w:rFonts w:ascii="Segoe UI" w:eastAsia="Times New Roman" w:hAnsi="Segoe UI" w:cs="Segoe UI"/>
      <w:sz w:val="18"/>
      <w:szCs w:val="18"/>
      <w:lang w:eastAsia="fr-FR"/>
    </w:rPr>
  </w:style>
  <w:style w:type="paragraph" w:customStyle="1" w:styleId="Default">
    <w:name w:val="Default"/>
    <w:rsid w:val="00E146E7"/>
    <w:pPr>
      <w:autoSpaceDE w:val="0"/>
      <w:autoSpaceDN w:val="0"/>
      <w:adjustRightInd w:val="0"/>
    </w:pPr>
    <w:rPr>
      <w:rFonts w:ascii="Century Gothic" w:hAnsi="Century Gothic" w:cs="Century Gothic"/>
      <w:color w:val="000000"/>
    </w:rPr>
  </w:style>
  <w:style w:type="character" w:customStyle="1" w:styleId="Titre2Car">
    <w:name w:val="Titre 2 Car"/>
    <w:basedOn w:val="Policepardfaut"/>
    <w:link w:val="Titre2"/>
    <w:uiPriority w:val="9"/>
    <w:rsid w:val="00D60955"/>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AC54C2"/>
    <w:rPr>
      <w:rFonts w:asciiTheme="majorHAnsi" w:eastAsiaTheme="majorEastAsia" w:hAnsiTheme="majorHAnsi" w:cstheme="majorBidi"/>
      <w:color w:val="2F5496" w:themeColor="accent1" w:themeShade="BF"/>
      <w:sz w:val="32"/>
      <w:szCs w:val="32"/>
      <w:lang w:eastAsia="fr-FR"/>
    </w:rPr>
  </w:style>
  <w:style w:type="character" w:customStyle="1" w:styleId="UnresolvedMention">
    <w:name w:val="Unresolved Mention"/>
    <w:basedOn w:val="Policepardfaut"/>
    <w:uiPriority w:val="99"/>
    <w:semiHidden/>
    <w:unhideWhenUsed/>
    <w:rsid w:val="00E21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9922">
      <w:bodyDiv w:val="1"/>
      <w:marLeft w:val="0"/>
      <w:marRight w:val="0"/>
      <w:marTop w:val="0"/>
      <w:marBottom w:val="0"/>
      <w:divBdr>
        <w:top w:val="none" w:sz="0" w:space="0" w:color="auto"/>
        <w:left w:val="none" w:sz="0" w:space="0" w:color="auto"/>
        <w:bottom w:val="none" w:sz="0" w:space="0" w:color="auto"/>
        <w:right w:val="none" w:sz="0" w:space="0" w:color="auto"/>
      </w:divBdr>
    </w:div>
    <w:div w:id="32464125">
      <w:bodyDiv w:val="1"/>
      <w:marLeft w:val="0"/>
      <w:marRight w:val="0"/>
      <w:marTop w:val="0"/>
      <w:marBottom w:val="0"/>
      <w:divBdr>
        <w:top w:val="none" w:sz="0" w:space="0" w:color="auto"/>
        <w:left w:val="none" w:sz="0" w:space="0" w:color="auto"/>
        <w:bottom w:val="none" w:sz="0" w:space="0" w:color="auto"/>
        <w:right w:val="none" w:sz="0" w:space="0" w:color="auto"/>
      </w:divBdr>
    </w:div>
    <w:div w:id="42827217">
      <w:bodyDiv w:val="1"/>
      <w:marLeft w:val="0"/>
      <w:marRight w:val="0"/>
      <w:marTop w:val="0"/>
      <w:marBottom w:val="0"/>
      <w:divBdr>
        <w:top w:val="none" w:sz="0" w:space="0" w:color="auto"/>
        <w:left w:val="none" w:sz="0" w:space="0" w:color="auto"/>
        <w:bottom w:val="none" w:sz="0" w:space="0" w:color="auto"/>
        <w:right w:val="none" w:sz="0" w:space="0" w:color="auto"/>
      </w:divBdr>
    </w:div>
    <w:div w:id="57020932">
      <w:bodyDiv w:val="1"/>
      <w:marLeft w:val="0"/>
      <w:marRight w:val="0"/>
      <w:marTop w:val="0"/>
      <w:marBottom w:val="0"/>
      <w:divBdr>
        <w:top w:val="none" w:sz="0" w:space="0" w:color="auto"/>
        <w:left w:val="none" w:sz="0" w:space="0" w:color="auto"/>
        <w:bottom w:val="none" w:sz="0" w:space="0" w:color="auto"/>
        <w:right w:val="none" w:sz="0" w:space="0" w:color="auto"/>
      </w:divBdr>
    </w:div>
    <w:div w:id="108009704">
      <w:bodyDiv w:val="1"/>
      <w:marLeft w:val="0"/>
      <w:marRight w:val="0"/>
      <w:marTop w:val="0"/>
      <w:marBottom w:val="0"/>
      <w:divBdr>
        <w:top w:val="none" w:sz="0" w:space="0" w:color="auto"/>
        <w:left w:val="none" w:sz="0" w:space="0" w:color="auto"/>
        <w:bottom w:val="none" w:sz="0" w:space="0" w:color="auto"/>
        <w:right w:val="none" w:sz="0" w:space="0" w:color="auto"/>
      </w:divBdr>
    </w:div>
    <w:div w:id="197478097">
      <w:bodyDiv w:val="1"/>
      <w:marLeft w:val="0"/>
      <w:marRight w:val="0"/>
      <w:marTop w:val="0"/>
      <w:marBottom w:val="0"/>
      <w:divBdr>
        <w:top w:val="none" w:sz="0" w:space="0" w:color="auto"/>
        <w:left w:val="none" w:sz="0" w:space="0" w:color="auto"/>
        <w:bottom w:val="none" w:sz="0" w:space="0" w:color="auto"/>
        <w:right w:val="none" w:sz="0" w:space="0" w:color="auto"/>
      </w:divBdr>
    </w:div>
    <w:div w:id="199441255">
      <w:bodyDiv w:val="1"/>
      <w:marLeft w:val="0"/>
      <w:marRight w:val="0"/>
      <w:marTop w:val="0"/>
      <w:marBottom w:val="0"/>
      <w:divBdr>
        <w:top w:val="none" w:sz="0" w:space="0" w:color="auto"/>
        <w:left w:val="none" w:sz="0" w:space="0" w:color="auto"/>
        <w:bottom w:val="none" w:sz="0" w:space="0" w:color="auto"/>
        <w:right w:val="none" w:sz="0" w:space="0" w:color="auto"/>
      </w:divBdr>
    </w:div>
    <w:div w:id="276834700">
      <w:bodyDiv w:val="1"/>
      <w:marLeft w:val="0"/>
      <w:marRight w:val="0"/>
      <w:marTop w:val="0"/>
      <w:marBottom w:val="0"/>
      <w:divBdr>
        <w:top w:val="none" w:sz="0" w:space="0" w:color="auto"/>
        <w:left w:val="none" w:sz="0" w:space="0" w:color="auto"/>
        <w:bottom w:val="none" w:sz="0" w:space="0" w:color="auto"/>
        <w:right w:val="none" w:sz="0" w:space="0" w:color="auto"/>
      </w:divBdr>
    </w:div>
    <w:div w:id="302347075">
      <w:bodyDiv w:val="1"/>
      <w:marLeft w:val="0"/>
      <w:marRight w:val="0"/>
      <w:marTop w:val="0"/>
      <w:marBottom w:val="0"/>
      <w:divBdr>
        <w:top w:val="none" w:sz="0" w:space="0" w:color="auto"/>
        <w:left w:val="none" w:sz="0" w:space="0" w:color="auto"/>
        <w:bottom w:val="none" w:sz="0" w:space="0" w:color="auto"/>
        <w:right w:val="none" w:sz="0" w:space="0" w:color="auto"/>
      </w:divBdr>
    </w:div>
    <w:div w:id="389766209">
      <w:bodyDiv w:val="1"/>
      <w:marLeft w:val="0"/>
      <w:marRight w:val="0"/>
      <w:marTop w:val="0"/>
      <w:marBottom w:val="0"/>
      <w:divBdr>
        <w:top w:val="none" w:sz="0" w:space="0" w:color="auto"/>
        <w:left w:val="none" w:sz="0" w:space="0" w:color="auto"/>
        <w:bottom w:val="none" w:sz="0" w:space="0" w:color="auto"/>
        <w:right w:val="none" w:sz="0" w:space="0" w:color="auto"/>
      </w:divBdr>
    </w:div>
    <w:div w:id="399063428">
      <w:bodyDiv w:val="1"/>
      <w:marLeft w:val="0"/>
      <w:marRight w:val="0"/>
      <w:marTop w:val="0"/>
      <w:marBottom w:val="0"/>
      <w:divBdr>
        <w:top w:val="none" w:sz="0" w:space="0" w:color="auto"/>
        <w:left w:val="none" w:sz="0" w:space="0" w:color="auto"/>
        <w:bottom w:val="none" w:sz="0" w:space="0" w:color="auto"/>
        <w:right w:val="none" w:sz="0" w:space="0" w:color="auto"/>
      </w:divBdr>
    </w:div>
    <w:div w:id="450327107">
      <w:bodyDiv w:val="1"/>
      <w:marLeft w:val="0"/>
      <w:marRight w:val="0"/>
      <w:marTop w:val="0"/>
      <w:marBottom w:val="0"/>
      <w:divBdr>
        <w:top w:val="none" w:sz="0" w:space="0" w:color="auto"/>
        <w:left w:val="none" w:sz="0" w:space="0" w:color="auto"/>
        <w:bottom w:val="none" w:sz="0" w:space="0" w:color="auto"/>
        <w:right w:val="none" w:sz="0" w:space="0" w:color="auto"/>
      </w:divBdr>
    </w:div>
    <w:div w:id="485820435">
      <w:bodyDiv w:val="1"/>
      <w:marLeft w:val="0"/>
      <w:marRight w:val="0"/>
      <w:marTop w:val="0"/>
      <w:marBottom w:val="0"/>
      <w:divBdr>
        <w:top w:val="none" w:sz="0" w:space="0" w:color="auto"/>
        <w:left w:val="none" w:sz="0" w:space="0" w:color="auto"/>
        <w:bottom w:val="none" w:sz="0" w:space="0" w:color="auto"/>
        <w:right w:val="none" w:sz="0" w:space="0" w:color="auto"/>
      </w:divBdr>
    </w:div>
    <w:div w:id="499930563">
      <w:bodyDiv w:val="1"/>
      <w:marLeft w:val="0"/>
      <w:marRight w:val="0"/>
      <w:marTop w:val="0"/>
      <w:marBottom w:val="0"/>
      <w:divBdr>
        <w:top w:val="none" w:sz="0" w:space="0" w:color="auto"/>
        <w:left w:val="none" w:sz="0" w:space="0" w:color="auto"/>
        <w:bottom w:val="none" w:sz="0" w:space="0" w:color="auto"/>
        <w:right w:val="none" w:sz="0" w:space="0" w:color="auto"/>
      </w:divBdr>
    </w:div>
    <w:div w:id="536897171">
      <w:bodyDiv w:val="1"/>
      <w:marLeft w:val="0"/>
      <w:marRight w:val="0"/>
      <w:marTop w:val="0"/>
      <w:marBottom w:val="0"/>
      <w:divBdr>
        <w:top w:val="none" w:sz="0" w:space="0" w:color="auto"/>
        <w:left w:val="none" w:sz="0" w:space="0" w:color="auto"/>
        <w:bottom w:val="none" w:sz="0" w:space="0" w:color="auto"/>
        <w:right w:val="none" w:sz="0" w:space="0" w:color="auto"/>
      </w:divBdr>
    </w:div>
    <w:div w:id="549927608">
      <w:bodyDiv w:val="1"/>
      <w:marLeft w:val="0"/>
      <w:marRight w:val="0"/>
      <w:marTop w:val="0"/>
      <w:marBottom w:val="0"/>
      <w:divBdr>
        <w:top w:val="none" w:sz="0" w:space="0" w:color="auto"/>
        <w:left w:val="none" w:sz="0" w:space="0" w:color="auto"/>
        <w:bottom w:val="none" w:sz="0" w:space="0" w:color="auto"/>
        <w:right w:val="none" w:sz="0" w:space="0" w:color="auto"/>
      </w:divBdr>
    </w:div>
    <w:div w:id="557784411">
      <w:bodyDiv w:val="1"/>
      <w:marLeft w:val="0"/>
      <w:marRight w:val="0"/>
      <w:marTop w:val="0"/>
      <w:marBottom w:val="0"/>
      <w:divBdr>
        <w:top w:val="none" w:sz="0" w:space="0" w:color="auto"/>
        <w:left w:val="none" w:sz="0" w:space="0" w:color="auto"/>
        <w:bottom w:val="none" w:sz="0" w:space="0" w:color="auto"/>
        <w:right w:val="none" w:sz="0" w:space="0" w:color="auto"/>
      </w:divBdr>
    </w:div>
    <w:div w:id="557861910">
      <w:bodyDiv w:val="1"/>
      <w:marLeft w:val="0"/>
      <w:marRight w:val="0"/>
      <w:marTop w:val="0"/>
      <w:marBottom w:val="0"/>
      <w:divBdr>
        <w:top w:val="none" w:sz="0" w:space="0" w:color="auto"/>
        <w:left w:val="none" w:sz="0" w:space="0" w:color="auto"/>
        <w:bottom w:val="none" w:sz="0" w:space="0" w:color="auto"/>
        <w:right w:val="none" w:sz="0" w:space="0" w:color="auto"/>
      </w:divBdr>
    </w:div>
    <w:div w:id="590704271">
      <w:bodyDiv w:val="1"/>
      <w:marLeft w:val="0"/>
      <w:marRight w:val="0"/>
      <w:marTop w:val="0"/>
      <w:marBottom w:val="0"/>
      <w:divBdr>
        <w:top w:val="none" w:sz="0" w:space="0" w:color="auto"/>
        <w:left w:val="none" w:sz="0" w:space="0" w:color="auto"/>
        <w:bottom w:val="none" w:sz="0" w:space="0" w:color="auto"/>
        <w:right w:val="none" w:sz="0" w:space="0" w:color="auto"/>
      </w:divBdr>
    </w:div>
    <w:div w:id="595867144">
      <w:bodyDiv w:val="1"/>
      <w:marLeft w:val="0"/>
      <w:marRight w:val="0"/>
      <w:marTop w:val="0"/>
      <w:marBottom w:val="0"/>
      <w:divBdr>
        <w:top w:val="none" w:sz="0" w:space="0" w:color="auto"/>
        <w:left w:val="none" w:sz="0" w:space="0" w:color="auto"/>
        <w:bottom w:val="none" w:sz="0" w:space="0" w:color="auto"/>
        <w:right w:val="none" w:sz="0" w:space="0" w:color="auto"/>
      </w:divBdr>
    </w:div>
    <w:div w:id="635992429">
      <w:bodyDiv w:val="1"/>
      <w:marLeft w:val="0"/>
      <w:marRight w:val="0"/>
      <w:marTop w:val="0"/>
      <w:marBottom w:val="0"/>
      <w:divBdr>
        <w:top w:val="none" w:sz="0" w:space="0" w:color="auto"/>
        <w:left w:val="none" w:sz="0" w:space="0" w:color="auto"/>
        <w:bottom w:val="none" w:sz="0" w:space="0" w:color="auto"/>
        <w:right w:val="none" w:sz="0" w:space="0" w:color="auto"/>
      </w:divBdr>
    </w:div>
    <w:div w:id="719981796">
      <w:bodyDiv w:val="1"/>
      <w:marLeft w:val="0"/>
      <w:marRight w:val="0"/>
      <w:marTop w:val="0"/>
      <w:marBottom w:val="0"/>
      <w:divBdr>
        <w:top w:val="none" w:sz="0" w:space="0" w:color="auto"/>
        <w:left w:val="none" w:sz="0" w:space="0" w:color="auto"/>
        <w:bottom w:val="none" w:sz="0" w:space="0" w:color="auto"/>
        <w:right w:val="none" w:sz="0" w:space="0" w:color="auto"/>
      </w:divBdr>
    </w:div>
    <w:div w:id="742021853">
      <w:bodyDiv w:val="1"/>
      <w:marLeft w:val="0"/>
      <w:marRight w:val="0"/>
      <w:marTop w:val="0"/>
      <w:marBottom w:val="0"/>
      <w:divBdr>
        <w:top w:val="none" w:sz="0" w:space="0" w:color="auto"/>
        <w:left w:val="none" w:sz="0" w:space="0" w:color="auto"/>
        <w:bottom w:val="none" w:sz="0" w:space="0" w:color="auto"/>
        <w:right w:val="none" w:sz="0" w:space="0" w:color="auto"/>
      </w:divBdr>
    </w:div>
    <w:div w:id="750928670">
      <w:bodyDiv w:val="1"/>
      <w:marLeft w:val="0"/>
      <w:marRight w:val="0"/>
      <w:marTop w:val="0"/>
      <w:marBottom w:val="0"/>
      <w:divBdr>
        <w:top w:val="none" w:sz="0" w:space="0" w:color="auto"/>
        <w:left w:val="none" w:sz="0" w:space="0" w:color="auto"/>
        <w:bottom w:val="none" w:sz="0" w:space="0" w:color="auto"/>
        <w:right w:val="none" w:sz="0" w:space="0" w:color="auto"/>
      </w:divBdr>
    </w:div>
    <w:div w:id="767389685">
      <w:bodyDiv w:val="1"/>
      <w:marLeft w:val="0"/>
      <w:marRight w:val="0"/>
      <w:marTop w:val="0"/>
      <w:marBottom w:val="0"/>
      <w:divBdr>
        <w:top w:val="none" w:sz="0" w:space="0" w:color="auto"/>
        <w:left w:val="none" w:sz="0" w:space="0" w:color="auto"/>
        <w:bottom w:val="none" w:sz="0" w:space="0" w:color="auto"/>
        <w:right w:val="none" w:sz="0" w:space="0" w:color="auto"/>
      </w:divBdr>
    </w:div>
    <w:div w:id="804127992">
      <w:bodyDiv w:val="1"/>
      <w:marLeft w:val="0"/>
      <w:marRight w:val="0"/>
      <w:marTop w:val="0"/>
      <w:marBottom w:val="0"/>
      <w:divBdr>
        <w:top w:val="none" w:sz="0" w:space="0" w:color="auto"/>
        <w:left w:val="none" w:sz="0" w:space="0" w:color="auto"/>
        <w:bottom w:val="none" w:sz="0" w:space="0" w:color="auto"/>
        <w:right w:val="none" w:sz="0" w:space="0" w:color="auto"/>
      </w:divBdr>
    </w:div>
    <w:div w:id="822889316">
      <w:bodyDiv w:val="1"/>
      <w:marLeft w:val="0"/>
      <w:marRight w:val="0"/>
      <w:marTop w:val="0"/>
      <w:marBottom w:val="0"/>
      <w:divBdr>
        <w:top w:val="none" w:sz="0" w:space="0" w:color="auto"/>
        <w:left w:val="none" w:sz="0" w:space="0" w:color="auto"/>
        <w:bottom w:val="none" w:sz="0" w:space="0" w:color="auto"/>
        <w:right w:val="none" w:sz="0" w:space="0" w:color="auto"/>
      </w:divBdr>
    </w:div>
    <w:div w:id="847981494">
      <w:bodyDiv w:val="1"/>
      <w:marLeft w:val="0"/>
      <w:marRight w:val="0"/>
      <w:marTop w:val="0"/>
      <w:marBottom w:val="0"/>
      <w:divBdr>
        <w:top w:val="none" w:sz="0" w:space="0" w:color="auto"/>
        <w:left w:val="none" w:sz="0" w:space="0" w:color="auto"/>
        <w:bottom w:val="none" w:sz="0" w:space="0" w:color="auto"/>
        <w:right w:val="none" w:sz="0" w:space="0" w:color="auto"/>
      </w:divBdr>
    </w:div>
    <w:div w:id="982854810">
      <w:bodyDiv w:val="1"/>
      <w:marLeft w:val="0"/>
      <w:marRight w:val="0"/>
      <w:marTop w:val="0"/>
      <w:marBottom w:val="0"/>
      <w:divBdr>
        <w:top w:val="none" w:sz="0" w:space="0" w:color="auto"/>
        <w:left w:val="none" w:sz="0" w:space="0" w:color="auto"/>
        <w:bottom w:val="none" w:sz="0" w:space="0" w:color="auto"/>
        <w:right w:val="none" w:sz="0" w:space="0" w:color="auto"/>
      </w:divBdr>
    </w:div>
    <w:div w:id="1022786271">
      <w:bodyDiv w:val="1"/>
      <w:marLeft w:val="0"/>
      <w:marRight w:val="0"/>
      <w:marTop w:val="0"/>
      <w:marBottom w:val="0"/>
      <w:divBdr>
        <w:top w:val="none" w:sz="0" w:space="0" w:color="auto"/>
        <w:left w:val="none" w:sz="0" w:space="0" w:color="auto"/>
        <w:bottom w:val="none" w:sz="0" w:space="0" w:color="auto"/>
        <w:right w:val="none" w:sz="0" w:space="0" w:color="auto"/>
      </w:divBdr>
    </w:div>
    <w:div w:id="1052390855">
      <w:bodyDiv w:val="1"/>
      <w:marLeft w:val="0"/>
      <w:marRight w:val="0"/>
      <w:marTop w:val="0"/>
      <w:marBottom w:val="0"/>
      <w:divBdr>
        <w:top w:val="none" w:sz="0" w:space="0" w:color="auto"/>
        <w:left w:val="none" w:sz="0" w:space="0" w:color="auto"/>
        <w:bottom w:val="none" w:sz="0" w:space="0" w:color="auto"/>
        <w:right w:val="none" w:sz="0" w:space="0" w:color="auto"/>
      </w:divBdr>
    </w:div>
    <w:div w:id="1112434681">
      <w:bodyDiv w:val="1"/>
      <w:marLeft w:val="0"/>
      <w:marRight w:val="0"/>
      <w:marTop w:val="0"/>
      <w:marBottom w:val="0"/>
      <w:divBdr>
        <w:top w:val="none" w:sz="0" w:space="0" w:color="auto"/>
        <w:left w:val="none" w:sz="0" w:space="0" w:color="auto"/>
        <w:bottom w:val="none" w:sz="0" w:space="0" w:color="auto"/>
        <w:right w:val="none" w:sz="0" w:space="0" w:color="auto"/>
      </w:divBdr>
    </w:div>
    <w:div w:id="1113666117">
      <w:bodyDiv w:val="1"/>
      <w:marLeft w:val="0"/>
      <w:marRight w:val="0"/>
      <w:marTop w:val="0"/>
      <w:marBottom w:val="0"/>
      <w:divBdr>
        <w:top w:val="none" w:sz="0" w:space="0" w:color="auto"/>
        <w:left w:val="none" w:sz="0" w:space="0" w:color="auto"/>
        <w:bottom w:val="none" w:sz="0" w:space="0" w:color="auto"/>
        <w:right w:val="none" w:sz="0" w:space="0" w:color="auto"/>
      </w:divBdr>
    </w:div>
    <w:div w:id="1234582105">
      <w:bodyDiv w:val="1"/>
      <w:marLeft w:val="0"/>
      <w:marRight w:val="0"/>
      <w:marTop w:val="0"/>
      <w:marBottom w:val="0"/>
      <w:divBdr>
        <w:top w:val="none" w:sz="0" w:space="0" w:color="auto"/>
        <w:left w:val="none" w:sz="0" w:space="0" w:color="auto"/>
        <w:bottom w:val="none" w:sz="0" w:space="0" w:color="auto"/>
        <w:right w:val="none" w:sz="0" w:space="0" w:color="auto"/>
      </w:divBdr>
    </w:div>
    <w:div w:id="1418092155">
      <w:bodyDiv w:val="1"/>
      <w:marLeft w:val="0"/>
      <w:marRight w:val="0"/>
      <w:marTop w:val="0"/>
      <w:marBottom w:val="0"/>
      <w:divBdr>
        <w:top w:val="none" w:sz="0" w:space="0" w:color="auto"/>
        <w:left w:val="none" w:sz="0" w:space="0" w:color="auto"/>
        <w:bottom w:val="none" w:sz="0" w:space="0" w:color="auto"/>
        <w:right w:val="none" w:sz="0" w:space="0" w:color="auto"/>
      </w:divBdr>
    </w:div>
    <w:div w:id="1455058169">
      <w:bodyDiv w:val="1"/>
      <w:marLeft w:val="0"/>
      <w:marRight w:val="0"/>
      <w:marTop w:val="0"/>
      <w:marBottom w:val="0"/>
      <w:divBdr>
        <w:top w:val="none" w:sz="0" w:space="0" w:color="auto"/>
        <w:left w:val="none" w:sz="0" w:space="0" w:color="auto"/>
        <w:bottom w:val="none" w:sz="0" w:space="0" w:color="auto"/>
        <w:right w:val="none" w:sz="0" w:space="0" w:color="auto"/>
      </w:divBdr>
    </w:div>
    <w:div w:id="1519387105">
      <w:bodyDiv w:val="1"/>
      <w:marLeft w:val="0"/>
      <w:marRight w:val="0"/>
      <w:marTop w:val="0"/>
      <w:marBottom w:val="0"/>
      <w:divBdr>
        <w:top w:val="none" w:sz="0" w:space="0" w:color="auto"/>
        <w:left w:val="none" w:sz="0" w:space="0" w:color="auto"/>
        <w:bottom w:val="none" w:sz="0" w:space="0" w:color="auto"/>
        <w:right w:val="none" w:sz="0" w:space="0" w:color="auto"/>
      </w:divBdr>
    </w:div>
    <w:div w:id="1536577849">
      <w:bodyDiv w:val="1"/>
      <w:marLeft w:val="0"/>
      <w:marRight w:val="0"/>
      <w:marTop w:val="0"/>
      <w:marBottom w:val="0"/>
      <w:divBdr>
        <w:top w:val="none" w:sz="0" w:space="0" w:color="auto"/>
        <w:left w:val="none" w:sz="0" w:space="0" w:color="auto"/>
        <w:bottom w:val="none" w:sz="0" w:space="0" w:color="auto"/>
        <w:right w:val="none" w:sz="0" w:space="0" w:color="auto"/>
      </w:divBdr>
    </w:div>
    <w:div w:id="1552693583">
      <w:bodyDiv w:val="1"/>
      <w:marLeft w:val="0"/>
      <w:marRight w:val="0"/>
      <w:marTop w:val="0"/>
      <w:marBottom w:val="0"/>
      <w:divBdr>
        <w:top w:val="none" w:sz="0" w:space="0" w:color="auto"/>
        <w:left w:val="none" w:sz="0" w:space="0" w:color="auto"/>
        <w:bottom w:val="none" w:sz="0" w:space="0" w:color="auto"/>
        <w:right w:val="none" w:sz="0" w:space="0" w:color="auto"/>
      </w:divBdr>
    </w:div>
    <w:div w:id="1581451955">
      <w:bodyDiv w:val="1"/>
      <w:marLeft w:val="0"/>
      <w:marRight w:val="0"/>
      <w:marTop w:val="0"/>
      <w:marBottom w:val="0"/>
      <w:divBdr>
        <w:top w:val="none" w:sz="0" w:space="0" w:color="auto"/>
        <w:left w:val="none" w:sz="0" w:space="0" w:color="auto"/>
        <w:bottom w:val="none" w:sz="0" w:space="0" w:color="auto"/>
        <w:right w:val="none" w:sz="0" w:space="0" w:color="auto"/>
      </w:divBdr>
    </w:div>
    <w:div w:id="1591885044">
      <w:bodyDiv w:val="1"/>
      <w:marLeft w:val="0"/>
      <w:marRight w:val="0"/>
      <w:marTop w:val="0"/>
      <w:marBottom w:val="0"/>
      <w:divBdr>
        <w:top w:val="none" w:sz="0" w:space="0" w:color="auto"/>
        <w:left w:val="none" w:sz="0" w:space="0" w:color="auto"/>
        <w:bottom w:val="none" w:sz="0" w:space="0" w:color="auto"/>
        <w:right w:val="none" w:sz="0" w:space="0" w:color="auto"/>
      </w:divBdr>
    </w:div>
    <w:div w:id="1592465819">
      <w:bodyDiv w:val="1"/>
      <w:marLeft w:val="0"/>
      <w:marRight w:val="0"/>
      <w:marTop w:val="0"/>
      <w:marBottom w:val="0"/>
      <w:divBdr>
        <w:top w:val="none" w:sz="0" w:space="0" w:color="auto"/>
        <w:left w:val="none" w:sz="0" w:space="0" w:color="auto"/>
        <w:bottom w:val="none" w:sz="0" w:space="0" w:color="auto"/>
        <w:right w:val="none" w:sz="0" w:space="0" w:color="auto"/>
      </w:divBdr>
    </w:div>
    <w:div w:id="1593933181">
      <w:bodyDiv w:val="1"/>
      <w:marLeft w:val="0"/>
      <w:marRight w:val="0"/>
      <w:marTop w:val="0"/>
      <w:marBottom w:val="0"/>
      <w:divBdr>
        <w:top w:val="none" w:sz="0" w:space="0" w:color="auto"/>
        <w:left w:val="none" w:sz="0" w:space="0" w:color="auto"/>
        <w:bottom w:val="none" w:sz="0" w:space="0" w:color="auto"/>
        <w:right w:val="none" w:sz="0" w:space="0" w:color="auto"/>
      </w:divBdr>
    </w:div>
    <w:div w:id="1598324190">
      <w:bodyDiv w:val="1"/>
      <w:marLeft w:val="0"/>
      <w:marRight w:val="0"/>
      <w:marTop w:val="0"/>
      <w:marBottom w:val="0"/>
      <w:divBdr>
        <w:top w:val="none" w:sz="0" w:space="0" w:color="auto"/>
        <w:left w:val="none" w:sz="0" w:space="0" w:color="auto"/>
        <w:bottom w:val="none" w:sz="0" w:space="0" w:color="auto"/>
        <w:right w:val="none" w:sz="0" w:space="0" w:color="auto"/>
      </w:divBdr>
    </w:div>
    <w:div w:id="1601181868">
      <w:bodyDiv w:val="1"/>
      <w:marLeft w:val="0"/>
      <w:marRight w:val="0"/>
      <w:marTop w:val="0"/>
      <w:marBottom w:val="0"/>
      <w:divBdr>
        <w:top w:val="none" w:sz="0" w:space="0" w:color="auto"/>
        <w:left w:val="none" w:sz="0" w:space="0" w:color="auto"/>
        <w:bottom w:val="none" w:sz="0" w:space="0" w:color="auto"/>
        <w:right w:val="none" w:sz="0" w:space="0" w:color="auto"/>
      </w:divBdr>
    </w:div>
    <w:div w:id="1609966577">
      <w:bodyDiv w:val="1"/>
      <w:marLeft w:val="0"/>
      <w:marRight w:val="0"/>
      <w:marTop w:val="0"/>
      <w:marBottom w:val="0"/>
      <w:divBdr>
        <w:top w:val="none" w:sz="0" w:space="0" w:color="auto"/>
        <w:left w:val="none" w:sz="0" w:space="0" w:color="auto"/>
        <w:bottom w:val="none" w:sz="0" w:space="0" w:color="auto"/>
        <w:right w:val="none" w:sz="0" w:space="0" w:color="auto"/>
      </w:divBdr>
    </w:div>
    <w:div w:id="1667704398">
      <w:bodyDiv w:val="1"/>
      <w:marLeft w:val="0"/>
      <w:marRight w:val="0"/>
      <w:marTop w:val="0"/>
      <w:marBottom w:val="0"/>
      <w:divBdr>
        <w:top w:val="none" w:sz="0" w:space="0" w:color="auto"/>
        <w:left w:val="none" w:sz="0" w:space="0" w:color="auto"/>
        <w:bottom w:val="none" w:sz="0" w:space="0" w:color="auto"/>
        <w:right w:val="none" w:sz="0" w:space="0" w:color="auto"/>
      </w:divBdr>
    </w:div>
    <w:div w:id="1681545774">
      <w:bodyDiv w:val="1"/>
      <w:marLeft w:val="0"/>
      <w:marRight w:val="0"/>
      <w:marTop w:val="0"/>
      <w:marBottom w:val="0"/>
      <w:divBdr>
        <w:top w:val="none" w:sz="0" w:space="0" w:color="auto"/>
        <w:left w:val="none" w:sz="0" w:space="0" w:color="auto"/>
        <w:bottom w:val="none" w:sz="0" w:space="0" w:color="auto"/>
        <w:right w:val="none" w:sz="0" w:space="0" w:color="auto"/>
      </w:divBdr>
      <w:divsChild>
        <w:div w:id="854348441">
          <w:marLeft w:val="0"/>
          <w:marRight w:val="0"/>
          <w:marTop w:val="0"/>
          <w:marBottom w:val="0"/>
          <w:divBdr>
            <w:top w:val="none" w:sz="0" w:space="0" w:color="auto"/>
            <w:left w:val="none" w:sz="0" w:space="0" w:color="auto"/>
            <w:bottom w:val="none" w:sz="0" w:space="0" w:color="auto"/>
            <w:right w:val="none" w:sz="0" w:space="0" w:color="auto"/>
          </w:divBdr>
        </w:div>
      </w:divsChild>
    </w:div>
    <w:div w:id="1691107104">
      <w:bodyDiv w:val="1"/>
      <w:marLeft w:val="0"/>
      <w:marRight w:val="0"/>
      <w:marTop w:val="0"/>
      <w:marBottom w:val="0"/>
      <w:divBdr>
        <w:top w:val="none" w:sz="0" w:space="0" w:color="auto"/>
        <w:left w:val="none" w:sz="0" w:space="0" w:color="auto"/>
        <w:bottom w:val="none" w:sz="0" w:space="0" w:color="auto"/>
        <w:right w:val="none" w:sz="0" w:space="0" w:color="auto"/>
      </w:divBdr>
    </w:div>
    <w:div w:id="1692799323">
      <w:bodyDiv w:val="1"/>
      <w:marLeft w:val="0"/>
      <w:marRight w:val="0"/>
      <w:marTop w:val="0"/>
      <w:marBottom w:val="0"/>
      <w:divBdr>
        <w:top w:val="none" w:sz="0" w:space="0" w:color="auto"/>
        <w:left w:val="none" w:sz="0" w:space="0" w:color="auto"/>
        <w:bottom w:val="none" w:sz="0" w:space="0" w:color="auto"/>
        <w:right w:val="none" w:sz="0" w:space="0" w:color="auto"/>
      </w:divBdr>
    </w:div>
    <w:div w:id="1696809534">
      <w:bodyDiv w:val="1"/>
      <w:marLeft w:val="0"/>
      <w:marRight w:val="0"/>
      <w:marTop w:val="0"/>
      <w:marBottom w:val="0"/>
      <w:divBdr>
        <w:top w:val="none" w:sz="0" w:space="0" w:color="auto"/>
        <w:left w:val="none" w:sz="0" w:space="0" w:color="auto"/>
        <w:bottom w:val="none" w:sz="0" w:space="0" w:color="auto"/>
        <w:right w:val="none" w:sz="0" w:space="0" w:color="auto"/>
      </w:divBdr>
    </w:div>
    <w:div w:id="1697003687">
      <w:bodyDiv w:val="1"/>
      <w:marLeft w:val="0"/>
      <w:marRight w:val="0"/>
      <w:marTop w:val="0"/>
      <w:marBottom w:val="0"/>
      <w:divBdr>
        <w:top w:val="none" w:sz="0" w:space="0" w:color="auto"/>
        <w:left w:val="none" w:sz="0" w:space="0" w:color="auto"/>
        <w:bottom w:val="none" w:sz="0" w:space="0" w:color="auto"/>
        <w:right w:val="none" w:sz="0" w:space="0" w:color="auto"/>
      </w:divBdr>
    </w:div>
    <w:div w:id="1702706931">
      <w:bodyDiv w:val="1"/>
      <w:marLeft w:val="0"/>
      <w:marRight w:val="0"/>
      <w:marTop w:val="0"/>
      <w:marBottom w:val="0"/>
      <w:divBdr>
        <w:top w:val="none" w:sz="0" w:space="0" w:color="auto"/>
        <w:left w:val="none" w:sz="0" w:space="0" w:color="auto"/>
        <w:bottom w:val="none" w:sz="0" w:space="0" w:color="auto"/>
        <w:right w:val="none" w:sz="0" w:space="0" w:color="auto"/>
      </w:divBdr>
    </w:div>
    <w:div w:id="1735855494">
      <w:bodyDiv w:val="1"/>
      <w:marLeft w:val="0"/>
      <w:marRight w:val="0"/>
      <w:marTop w:val="0"/>
      <w:marBottom w:val="0"/>
      <w:divBdr>
        <w:top w:val="none" w:sz="0" w:space="0" w:color="auto"/>
        <w:left w:val="none" w:sz="0" w:space="0" w:color="auto"/>
        <w:bottom w:val="none" w:sz="0" w:space="0" w:color="auto"/>
        <w:right w:val="none" w:sz="0" w:space="0" w:color="auto"/>
      </w:divBdr>
    </w:div>
    <w:div w:id="1772236071">
      <w:bodyDiv w:val="1"/>
      <w:marLeft w:val="0"/>
      <w:marRight w:val="0"/>
      <w:marTop w:val="0"/>
      <w:marBottom w:val="0"/>
      <w:divBdr>
        <w:top w:val="none" w:sz="0" w:space="0" w:color="auto"/>
        <w:left w:val="none" w:sz="0" w:space="0" w:color="auto"/>
        <w:bottom w:val="none" w:sz="0" w:space="0" w:color="auto"/>
        <w:right w:val="none" w:sz="0" w:space="0" w:color="auto"/>
      </w:divBdr>
    </w:div>
    <w:div w:id="1780370490">
      <w:bodyDiv w:val="1"/>
      <w:marLeft w:val="0"/>
      <w:marRight w:val="0"/>
      <w:marTop w:val="0"/>
      <w:marBottom w:val="0"/>
      <w:divBdr>
        <w:top w:val="none" w:sz="0" w:space="0" w:color="auto"/>
        <w:left w:val="none" w:sz="0" w:space="0" w:color="auto"/>
        <w:bottom w:val="none" w:sz="0" w:space="0" w:color="auto"/>
        <w:right w:val="none" w:sz="0" w:space="0" w:color="auto"/>
      </w:divBdr>
    </w:div>
    <w:div w:id="1784612594">
      <w:bodyDiv w:val="1"/>
      <w:marLeft w:val="0"/>
      <w:marRight w:val="0"/>
      <w:marTop w:val="0"/>
      <w:marBottom w:val="0"/>
      <w:divBdr>
        <w:top w:val="none" w:sz="0" w:space="0" w:color="auto"/>
        <w:left w:val="none" w:sz="0" w:space="0" w:color="auto"/>
        <w:bottom w:val="none" w:sz="0" w:space="0" w:color="auto"/>
        <w:right w:val="none" w:sz="0" w:space="0" w:color="auto"/>
      </w:divBdr>
    </w:div>
    <w:div w:id="1828126742">
      <w:bodyDiv w:val="1"/>
      <w:marLeft w:val="0"/>
      <w:marRight w:val="0"/>
      <w:marTop w:val="0"/>
      <w:marBottom w:val="0"/>
      <w:divBdr>
        <w:top w:val="none" w:sz="0" w:space="0" w:color="auto"/>
        <w:left w:val="none" w:sz="0" w:space="0" w:color="auto"/>
        <w:bottom w:val="none" w:sz="0" w:space="0" w:color="auto"/>
        <w:right w:val="none" w:sz="0" w:space="0" w:color="auto"/>
      </w:divBdr>
    </w:div>
    <w:div w:id="1846244342">
      <w:bodyDiv w:val="1"/>
      <w:marLeft w:val="0"/>
      <w:marRight w:val="0"/>
      <w:marTop w:val="0"/>
      <w:marBottom w:val="0"/>
      <w:divBdr>
        <w:top w:val="none" w:sz="0" w:space="0" w:color="auto"/>
        <w:left w:val="none" w:sz="0" w:space="0" w:color="auto"/>
        <w:bottom w:val="none" w:sz="0" w:space="0" w:color="auto"/>
        <w:right w:val="none" w:sz="0" w:space="0" w:color="auto"/>
      </w:divBdr>
    </w:div>
    <w:div w:id="1852330784">
      <w:bodyDiv w:val="1"/>
      <w:marLeft w:val="0"/>
      <w:marRight w:val="0"/>
      <w:marTop w:val="0"/>
      <w:marBottom w:val="0"/>
      <w:divBdr>
        <w:top w:val="none" w:sz="0" w:space="0" w:color="auto"/>
        <w:left w:val="none" w:sz="0" w:space="0" w:color="auto"/>
        <w:bottom w:val="none" w:sz="0" w:space="0" w:color="auto"/>
        <w:right w:val="none" w:sz="0" w:space="0" w:color="auto"/>
      </w:divBdr>
    </w:div>
    <w:div w:id="1864245722">
      <w:bodyDiv w:val="1"/>
      <w:marLeft w:val="0"/>
      <w:marRight w:val="0"/>
      <w:marTop w:val="0"/>
      <w:marBottom w:val="0"/>
      <w:divBdr>
        <w:top w:val="none" w:sz="0" w:space="0" w:color="auto"/>
        <w:left w:val="none" w:sz="0" w:space="0" w:color="auto"/>
        <w:bottom w:val="none" w:sz="0" w:space="0" w:color="auto"/>
        <w:right w:val="none" w:sz="0" w:space="0" w:color="auto"/>
      </w:divBdr>
    </w:div>
    <w:div w:id="1878153655">
      <w:bodyDiv w:val="1"/>
      <w:marLeft w:val="0"/>
      <w:marRight w:val="0"/>
      <w:marTop w:val="0"/>
      <w:marBottom w:val="0"/>
      <w:divBdr>
        <w:top w:val="none" w:sz="0" w:space="0" w:color="auto"/>
        <w:left w:val="none" w:sz="0" w:space="0" w:color="auto"/>
        <w:bottom w:val="none" w:sz="0" w:space="0" w:color="auto"/>
        <w:right w:val="none" w:sz="0" w:space="0" w:color="auto"/>
      </w:divBdr>
    </w:div>
    <w:div w:id="1889025442">
      <w:bodyDiv w:val="1"/>
      <w:marLeft w:val="0"/>
      <w:marRight w:val="0"/>
      <w:marTop w:val="0"/>
      <w:marBottom w:val="0"/>
      <w:divBdr>
        <w:top w:val="none" w:sz="0" w:space="0" w:color="auto"/>
        <w:left w:val="none" w:sz="0" w:space="0" w:color="auto"/>
        <w:bottom w:val="none" w:sz="0" w:space="0" w:color="auto"/>
        <w:right w:val="none" w:sz="0" w:space="0" w:color="auto"/>
      </w:divBdr>
    </w:div>
    <w:div w:id="1908953190">
      <w:bodyDiv w:val="1"/>
      <w:marLeft w:val="0"/>
      <w:marRight w:val="0"/>
      <w:marTop w:val="0"/>
      <w:marBottom w:val="0"/>
      <w:divBdr>
        <w:top w:val="none" w:sz="0" w:space="0" w:color="auto"/>
        <w:left w:val="none" w:sz="0" w:space="0" w:color="auto"/>
        <w:bottom w:val="none" w:sz="0" w:space="0" w:color="auto"/>
        <w:right w:val="none" w:sz="0" w:space="0" w:color="auto"/>
      </w:divBdr>
    </w:div>
    <w:div w:id="1927380427">
      <w:bodyDiv w:val="1"/>
      <w:marLeft w:val="0"/>
      <w:marRight w:val="0"/>
      <w:marTop w:val="0"/>
      <w:marBottom w:val="0"/>
      <w:divBdr>
        <w:top w:val="none" w:sz="0" w:space="0" w:color="auto"/>
        <w:left w:val="none" w:sz="0" w:space="0" w:color="auto"/>
        <w:bottom w:val="none" w:sz="0" w:space="0" w:color="auto"/>
        <w:right w:val="none" w:sz="0" w:space="0" w:color="auto"/>
      </w:divBdr>
    </w:div>
    <w:div w:id="2011053992">
      <w:bodyDiv w:val="1"/>
      <w:marLeft w:val="0"/>
      <w:marRight w:val="0"/>
      <w:marTop w:val="0"/>
      <w:marBottom w:val="0"/>
      <w:divBdr>
        <w:top w:val="none" w:sz="0" w:space="0" w:color="auto"/>
        <w:left w:val="none" w:sz="0" w:space="0" w:color="auto"/>
        <w:bottom w:val="none" w:sz="0" w:space="0" w:color="auto"/>
        <w:right w:val="none" w:sz="0" w:space="0" w:color="auto"/>
      </w:divBdr>
    </w:div>
    <w:div w:id="2039617301">
      <w:bodyDiv w:val="1"/>
      <w:marLeft w:val="0"/>
      <w:marRight w:val="0"/>
      <w:marTop w:val="0"/>
      <w:marBottom w:val="0"/>
      <w:divBdr>
        <w:top w:val="none" w:sz="0" w:space="0" w:color="auto"/>
        <w:left w:val="none" w:sz="0" w:space="0" w:color="auto"/>
        <w:bottom w:val="none" w:sz="0" w:space="0" w:color="auto"/>
        <w:right w:val="none" w:sz="0" w:space="0" w:color="auto"/>
      </w:divBdr>
    </w:div>
    <w:div w:id="2060780511">
      <w:bodyDiv w:val="1"/>
      <w:marLeft w:val="0"/>
      <w:marRight w:val="0"/>
      <w:marTop w:val="0"/>
      <w:marBottom w:val="0"/>
      <w:divBdr>
        <w:top w:val="none" w:sz="0" w:space="0" w:color="auto"/>
        <w:left w:val="none" w:sz="0" w:space="0" w:color="auto"/>
        <w:bottom w:val="none" w:sz="0" w:space="0" w:color="auto"/>
        <w:right w:val="none" w:sz="0" w:space="0" w:color="auto"/>
      </w:divBdr>
    </w:div>
    <w:div w:id="2072725306">
      <w:bodyDiv w:val="1"/>
      <w:marLeft w:val="0"/>
      <w:marRight w:val="0"/>
      <w:marTop w:val="0"/>
      <w:marBottom w:val="0"/>
      <w:divBdr>
        <w:top w:val="none" w:sz="0" w:space="0" w:color="auto"/>
        <w:left w:val="none" w:sz="0" w:space="0" w:color="auto"/>
        <w:bottom w:val="none" w:sz="0" w:space="0" w:color="auto"/>
        <w:right w:val="none" w:sz="0" w:space="0" w:color="auto"/>
      </w:divBdr>
    </w:div>
    <w:div w:id="2111124138">
      <w:bodyDiv w:val="1"/>
      <w:marLeft w:val="0"/>
      <w:marRight w:val="0"/>
      <w:marTop w:val="0"/>
      <w:marBottom w:val="0"/>
      <w:divBdr>
        <w:top w:val="none" w:sz="0" w:space="0" w:color="auto"/>
        <w:left w:val="none" w:sz="0" w:space="0" w:color="auto"/>
        <w:bottom w:val="none" w:sz="0" w:space="0" w:color="auto"/>
        <w:right w:val="none" w:sz="0" w:space="0" w:color="auto"/>
      </w:divBdr>
    </w:div>
    <w:div w:id="2111312765">
      <w:bodyDiv w:val="1"/>
      <w:marLeft w:val="0"/>
      <w:marRight w:val="0"/>
      <w:marTop w:val="0"/>
      <w:marBottom w:val="0"/>
      <w:divBdr>
        <w:top w:val="none" w:sz="0" w:space="0" w:color="auto"/>
        <w:left w:val="none" w:sz="0" w:space="0" w:color="auto"/>
        <w:bottom w:val="none" w:sz="0" w:space="0" w:color="auto"/>
        <w:right w:val="none" w:sz="0" w:space="0" w:color="auto"/>
      </w:divBdr>
    </w:div>
    <w:div w:id="212233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couronne@jeunesse-sports.gouv.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quim.timoteo@jeunesse-sports.gouv.f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yperlink" Target="mailto:julie.couronne" TargetMode="External"/><Relationship Id="rId4" Type="http://schemas.openxmlformats.org/officeDocument/2006/relationships/settings" Target="settings.xml"/><Relationship Id="rId9" Type="http://schemas.openxmlformats.org/officeDocument/2006/relationships/hyperlink" Target="mailto:joaquim.timoteo@jeunesse-sports.gouv.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E0BA-62C3-45DE-8731-31FE654B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2488</Words>
  <Characters>13687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PORTE;YAELLE AMSELLEM-MAINGUY</dc:creator>
  <cp:keywords/>
  <dc:description/>
  <cp:lastModifiedBy>KATY BOUSQUET</cp:lastModifiedBy>
  <cp:revision>2</cp:revision>
  <dcterms:created xsi:type="dcterms:W3CDTF">2022-09-12T14:29:00Z</dcterms:created>
  <dcterms:modified xsi:type="dcterms:W3CDTF">2022-09-12T14:29:00Z</dcterms:modified>
</cp:coreProperties>
</file>