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9C1C28">
        <w:rPr>
          <w:b/>
        </w:rPr>
        <w:t>2</w:t>
      </w:r>
      <w:r w:rsidR="003A05EC">
        <w:rPr>
          <w:b/>
        </w:rPr>
        <w:t xml:space="preserve"> du </w:t>
      </w:r>
      <w:r w:rsidR="009C1C28">
        <w:rPr>
          <w:b/>
        </w:rPr>
        <w:t>19</w:t>
      </w:r>
      <w:r w:rsidR="003A05EC">
        <w:rPr>
          <w:b/>
        </w:rPr>
        <w:t xml:space="preserve"> juillet</w:t>
      </w:r>
      <w:r w:rsidR="00F27A4E">
        <w:rPr>
          <w:b/>
        </w:rPr>
        <w:t xml:space="preserve"> 202</w:t>
      </w:r>
      <w:r w:rsidR="005A246C">
        <w:rPr>
          <w:b/>
        </w:rPr>
        <w:t>3</w:t>
      </w:r>
    </w:p>
    <w:p w:rsidR="00430648" w:rsidRDefault="00762440" w:rsidP="003A05EC">
      <w:pPr>
        <w:spacing w:after="0" w:line="240" w:lineRule="auto"/>
        <w:jc w:val="center"/>
        <w:rPr>
          <w:rFonts w:cstheme="minorHAnsi"/>
          <w:b/>
        </w:rPr>
      </w:pPr>
      <w:r>
        <w:rPr>
          <w:rFonts w:cstheme="minorHAnsi"/>
          <w:b/>
        </w:rPr>
        <w:t xml:space="preserve">Sport : 1 décret, </w:t>
      </w:r>
      <w:r w:rsidR="00E03977">
        <w:rPr>
          <w:rFonts w:cstheme="minorHAnsi"/>
          <w:b/>
        </w:rPr>
        <w:t>2</w:t>
      </w:r>
      <w:r w:rsidR="007501FC">
        <w:rPr>
          <w:rFonts w:cstheme="minorHAnsi"/>
          <w:b/>
        </w:rPr>
        <w:t xml:space="preserve"> arrêté</w:t>
      </w:r>
      <w:r w:rsidR="00E03977">
        <w:rPr>
          <w:rFonts w:cstheme="minorHAnsi"/>
          <w:b/>
        </w:rPr>
        <w:t>s</w:t>
      </w:r>
      <w:bookmarkStart w:id="0" w:name="_GoBack"/>
      <w:bookmarkEnd w:id="0"/>
      <w:r w:rsidR="007501FC">
        <w:rPr>
          <w:rFonts w:cstheme="minorHAnsi"/>
          <w:b/>
        </w:rPr>
        <w:t xml:space="preserve">, </w:t>
      </w:r>
      <w:r>
        <w:rPr>
          <w:rFonts w:cstheme="minorHAnsi"/>
          <w:b/>
        </w:rPr>
        <w:t>1 instruction et 1 note de service</w:t>
      </w:r>
    </w:p>
    <w:p w:rsidR="00762440" w:rsidRDefault="00762440" w:rsidP="003A05EC">
      <w:pPr>
        <w:spacing w:after="0" w:line="240" w:lineRule="auto"/>
        <w:jc w:val="center"/>
        <w:rPr>
          <w:rFonts w:cstheme="minorHAnsi"/>
          <w:b/>
        </w:rPr>
      </w:pPr>
    </w:p>
    <w:p w:rsidR="00762440" w:rsidRDefault="00762440" w:rsidP="003A05EC">
      <w:pPr>
        <w:spacing w:after="0" w:line="240" w:lineRule="auto"/>
        <w:jc w:val="center"/>
        <w:rPr>
          <w:rFonts w:cstheme="minorHAnsi"/>
          <w:b/>
        </w:rPr>
      </w:pPr>
    </w:p>
    <w:p w:rsidR="009C1C28" w:rsidRPr="009C1C28" w:rsidRDefault="007160C7" w:rsidP="009C1C28">
      <w:pPr>
        <w:pStyle w:val="Titre1"/>
        <w:shd w:val="clear" w:color="auto" w:fill="FFFFFF"/>
        <w:spacing w:before="0" w:after="75"/>
        <w:rPr>
          <w:rFonts w:asciiTheme="minorHAnsi" w:hAnsiTheme="minorHAnsi" w:cstheme="minorHAnsi"/>
          <w:color w:val="auto"/>
          <w:sz w:val="22"/>
          <w:szCs w:val="22"/>
        </w:rPr>
      </w:pPr>
      <w:hyperlink r:id="rId10" w:history="1">
        <w:r w:rsidR="009C1C28" w:rsidRPr="009C1C28">
          <w:rPr>
            <w:rStyle w:val="Lienhypertexte"/>
            <w:rFonts w:asciiTheme="minorHAnsi" w:hAnsiTheme="minorHAnsi" w:cstheme="minorHAnsi"/>
            <w:bCs/>
            <w:sz w:val="22"/>
            <w:szCs w:val="22"/>
          </w:rPr>
          <w:t>Décret n° 2023-555 du 3 juillet 2023</w:t>
        </w:r>
      </w:hyperlink>
      <w:r w:rsidR="009C1C28" w:rsidRPr="009C1C28">
        <w:rPr>
          <w:rFonts w:asciiTheme="minorHAnsi" w:hAnsiTheme="minorHAnsi" w:cstheme="minorHAnsi"/>
          <w:bCs/>
          <w:color w:val="auto"/>
          <w:sz w:val="22"/>
          <w:szCs w:val="22"/>
        </w:rPr>
        <w:t xml:space="preserve"> portant création du label « Terrain d'égalité » et de la commission d'attribution de ce label</w:t>
      </w:r>
      <w:r w:rsidR="009C1C28">
        <w:rPr>
          <w:rFonts w:asciiTheme="minorHAnsi" w:hAnsiTheme="minorHAnsi" w:cstheme="minorHAnsi"/>
          <w:bCs/>
          <w:color w:val="auto"/>
          <w:sz w:val="22"/>
          <w:szCs w:val="22"/>
        </w:rPr>
        <w:br/>
      </w:r>
      <w:r w:rsidR="009C1C28">
        <w:rPr>
          <w:rFonts w:asciiTheme="minorHAnsi" w:hAnsiTheme="minorHAnsi" w:cstheme="minorHAnsi"/>
          <w:bCs/>
          <w:color w:val="auto"/>
          <w:sz w:val="22"/>
          <w:szCs w:val="22"/>
        </w:rPr>
        <w:br/>
      </w:r>
      <w:r w:rsidR="009C1C28" w:rsidRPr="009C1C28">
        <w:rPr>
          <w:rFonts w:asciiTheme="minorHAnsi" w:hAnsiTheme="minorHAnsi" w:cstheme="minorHAnsi"/>
          <w:color w:val="auto"/>
          <w:sz w:val="22"/>
          <w:szCs w:val="22"/>
        </w:rPr>
        <w:t>Journal officiel du 4 juillet 2023</w:t>
      </w:r>
    </w:p>
    <w:p w:rsidR="009C1C28" w:rsidRDefault="009C1C28" w:rsidP="009C1C28">
      <w:pPr>
        <w:spacing w:after="0" w:line="240" w:lineRule="auto"/>
        <w:rPr>
          <w:rFonts w:cstheme="minorHAnsi"/>
          <w:color w:val="000000"/>
          <w:shd w:val="clear" w:color="auto" w:fill="FFFFFF"/>
        </w:rPr>
      </w:pPr>
      <w:r>
        <w:rPr>
          <w:rFonts w:ascii="sourcesanspro" w:hAnsi="sourcesanspro"/>
          <w:color w:val="000000"/>
          <w:sz w:val="21"/>
          <w:szCs w:val="21"/>
          <w:shd w:val="clear" w:color="auto" w:fill="FFFFFF"/>
        </w:rPr>
        <w:br/>
      </w:r>
      <w:r>
        <w:rPr>
          <w:rFonts w:cstheme="minorHAnsi"/>
          <w:color w:val="000000"/>
          <w:shd w:val="clear" w:color="auto" w:fill="FFFFFF"/>
        </w:rPr>
        <w:t>C</w:t>
      </w:r>
      <w:r w:rsidRPr="009C1C28">
        <w:rPr>
          <w:rFonts w:cstheme="minorHAnsi"/>
          <w:color w:val="000000"/>
          <w:shd w:val="clear" w:color="auto" w:fill="FFFFFF"/>
        </w:rPr>
        <w:t>e décret crée le label « Terrain d'égalité » pour valoriser les grands événements sportifs internationaux qui s'engagent d'une part, à promouvoir l'égalité entre les femmes et les hommes et d'autre part, à prévenir et lutter contre toutes les formes de discriminations ainsi que les violences sexistes et sexuelles. Est également instituée une commission d'attribution du label « Terrain d'égalité » qui examine les candidatures des organisateurs et prend la décision de décerner ce label d'Etat.</w:t>
      </w:r>
    </w:p>
    <w:p w:rsidR="009C1C28" w:rsidRDefault="009C1C28" w:rsidP="009C1C28">
      <w:pPr>
        <w:spacing w:after="0" w:line="240" w:lineRule="auto"/>
        <w:rPr>
          <w:rFonts w:cstheme="minorHAnsi"/>
          <w:color w:val="000000"/>
          <w:shd w:val="clear" w:color="auto" w:fill="FFFFFF"/>
        </w:rPr>
      </w:pPr>
    </w:p>
    <w:p w:rsidR="009C1C28" w:rsidRDefault="009C1C28" w:rsidP="009C1C28">
      <w:pPr>
        <w:spacing w:after="0" w:line="240" w:lineRule="auto"/>
        <w:rPr>
          <w:rFonts w:cstheme="minorHAnsi"/>
          <w:color w:val="000000"/>
          <w:shd w:val="clear" w:color="auto" w:fill="FFFFFF"/>
        </w:rPr>
      </w:pPr>
    </w:p>
    <w:p w:rsidR="009C1C28" w:rsidRPr="009C1C28" w:rsidRDefault="007160C7" w:rsidP="009C1C28">
      <w:pPr>
        <w:pStyle w:val="Titre1"/>
        <w:shd w:val="clear" w:color="auto" w:fill="FFFFFF"/>
        <w:spacing w:before="0" w:after="75"/>
        <w:rPr>
          <w:rFonts w:asciiTheme="minorHAnsi" w:hAnsiTheme="minorHAnsi" w:cstheme="minorHAnsi"/>
          <w:color w:val="auto"/>
          <w:sz w:val="22"/>
          <w:szCs w:val="22"/>
        </w:rPr>
      </w:pPr>
      <w:hyperlink r:id="rId11" w:history="1">
        <w:r w:rsidR="009C1C28" w:rsidRPr="009C1C28">
          <w:rPr>
            <w:rStyle w:val="Lienhypertexte"/>
            <w:rFonts w:asciiTheme="minorHAnsi" w:hAnsiTheme="minorHAnsi" w:cstheme="minorHAnsi"/>
            <w:bCs/>
            <w:sz w:val="22"/>
            <w:szCs w:val="22"/>
          </w:rPr>
          <w:t>Arrêté du 3 juillet 2023</w:t>
        </w:r>
      </w:hyperlink>
      <w:r w:rsidR="009C1C28" w:rsidRPr="009C1C28">
        <w:rPr>
          <w:rFonts w:asciiTheme="minorHAnsi" w:hAnsiTheme="minorHAnsi" w:cstheme="minorHAnsi"/>
          <w:bCs/>
          <w:color w:val="auto"/>
          <w:sz w:val="22"/>
          <w:szCs w:val="22"/>
        </w:rPr>
        <w:t xml:space="preserve"> relatif au cahier des charges du label « Terrain d'Egalité »</w:t>
      </w:r>
    </w:p>
    <w:p w:rsidR="009C1C28" w:rsidRDefault="009C1C28" w:rsidP="009C1C28">
      <w:pPr>
        <w:spacing w:after="0" w:line="240" w:lineRule="auto"/>
        <w:rPr>
          <w:rFonts w:cstheme="minorHAnsi"/>
          <w:color w:val="000000"/>
          <w:shd w:val="clear" w:color="auto" w:fill="FFFFFF"/>
        </w:rPr>
      </w:pPr>
      <w:r>
        <w:rPr>
          <w:rFonts w:cstheme="minorHAnsi"/>
        </w:rPr>
        <w:br/>
        <w:t>Journal officiel du 4 juillet 2023</w:t>
      </w:r>
      <w:r>
        <w:rPr>
          <w:rFonts w:cstheme="minorHAnsi"/>
        </w:rPr>
        <w:br/>
      </w:r>
      <w:r>
        <w:rPr>
          <w:rFonts w:cstheme="minorHAnsi"/>
        </w:rPr>
        <w:br/>
      </w:r>
      <w:r w:rsidRPr="009C1C28">
        <w:rPr>
          <w:rFonts w:cstheme="minorHAnsi"/>
          <w:color w:val="000000"/>
          <w:shd w:val="clear" w:color="auto" w:fill="FFFFFF"/>
        </w:rPr>
        <w:t>Le label « Terrain d'Egalité » est attribué aux grands événements sportifs internationaux qui répondent aux critères définis dans le cahier des charges, joint en annexe au présent arrêté.</w:t>
      </w:r>
    </w:p>
    <w:p w:rsidR="00762440" w:rsidRDefault="00762440" w:rsidP="009C1C28">
      <w:pPr>
        <w:spacing w:after="0" w:line="240" w:lineRule="auto"/>
        <w:rPr>
          <w:rFonts w:cstheme="minorHAnsi"/>
          <w:color w:val="000000"/>
          <w:shd w:val="clear" w:color="auto" w:fill="FFFFFF"/>
        </w:rPr>
      </w:pPr>
    </w:p>
    <w:p w:rsidR="00762440" w:rsidRDefault="00762440" w:rsidP="009C1C28">
      <w:pPr>
        <w:spacing w:after="0" w:line="240" w:lineRule="auto"/>
        <w:rPr>
          <w:rFonts w:cstheme="minorHAnsi"/>
          <w:color w:val="000000"/>
          <w:shd w:val="clear" w:color="auto" w:fill="FFFFFF"/>
        </w:rPr>
      </w:pPr>
    </w:p>
    <w:p w:rsidR="00762440" w:rsidRPr="00762440" w:rsidRDefault="007160C7" w:rsidP="00762440">
      <w:pPr>
        <w:pStyle w:val="NormalWeb"/>
        <w:rPr>
          <w:rFonts w:asciiTheme="minorHAnsi" w:hAnsiTheme="minorHAnsi" w:cstheme="minorHAnsi"/>
          <w:color w:val="000000"/>
          <w:sz w:val="22"/>
          <w:szCs w:val="22"/>
        </w:rPr>
      </w:pPr>
      <w:hyperlink r:id="rId12" w:history="1">
        <w:r w:rsidR="00762440" w:rsidRPr="00762440">
          <w:rPr>
            <w:rStyle w:val="Lienhypertexte"/>
            <w:rFonts w:asciiTheme="minorHAnsi" w:hAnsiTheme="minorHAnsi" w:cstheme="minorHAnsi"/>
            <w:sz w:val="22"/>
            <w:szCs w:val="22"/>
            <w:shd w:val="clear" w:color="auto" w:fill="FFFFFF"/>
          </w:rPr>
          <w:t>Instruction du 20/06/2023</w:t>
        </w:r>
      </w:hyperlink>
      <w:r w:rsidR="00762440" w:rsidRPr="00762440">
        <w:rPr>
          <w:rFonts w:asciiTheme="minorHAnsi" w:hAnsiTheme="minorHAnsi" w:cstheme="minorHAnsi"/>
          <w:sz w:val="22"/>
          <w:szCs w:val="22"/>
          <w:shd w:val="clear" w:color="auto" w:fill="FFFFFF"/>
        </w:rPr>
        <w:t xml:space="preserve"> relative au d</w:t>
      </w:r>
      <w:r w:rsidR="00762440" w:rsidRPr="00762440">
        <w:rPr>
          <w:rFonts w:asciiTheme="minorHAnsi" w:hAnsiTheme="minorHAnsi" w:cstheme="minorHAnsi"/>
          <w:bCs/>
          <w:sz w:val="22"/>
          <w:szCs w:val="22"/>
        </w:rPr>
        <w:t>éploiement du dispositif « </w:t>
      </w:r>
      <w:proofErr w:type="spellStart"/>
      <w:r w:rsidR="00762440" w:rsidRPr="00762440">
        <w:rPr>
          <w:rFonts w:asciiTheme="minorHAnsi" w:hAnsiTheme="minorHAnsi" w:cstheme="minorHAnsi"/>
          <w:bCs/>
          <w:sz w:val="22"/>
          <w:szCs w:val="22"/>
        </w:rPr>
        <w:t>Pass’Sport</w:t>
      </w:r>
      <w:proofErr w:type="spellEnd"/>
      <w:r w:rsidR="00762440" w:rsidRPr="00762440">
        <w:rPr>
          <w:rFonts w:asciiTheme="minorHAnsi" w:hAnsiTheme="minorHAnsi" w:cstheme="minorHAnsi"/>
          <w:bCs/>
          <w:sz w:val="22"/>
          <w:szCs w:val="22"/>
        </w:rPr>
        <w:t> » en 2023</w:t>
      </w:r>
      <w:r w:rsidR="00762440">
        <w:rPr>
          <w:rFonts w:asciiTheme="minorHAnsi" w:hAnsiTheme="minorHAnsi" w:cstheme="minorHAnsi"/>
          <w:bCs/>
          <w:sz w:val="22"/>
          <w:szCs w:val="22"/>
        </w:rPr>
        <w:br/>
      </w:r>
      <w:r w:rsidR="00762440">
        <w:rPr>
          <w:rFonts w:asciiTheme="minorHAnsi" w:hAnsiTheme="minorHAnsi" w:cstheme="minorHAnsi"/>
          <w:bCs/>
          <w:sz w:val="22"/>
          <w:szCs w:val="22"/>
        </w:rPr>
        <w:br/>
        <w:t>BOENJS n° 27 du 6 juillet 2023</w:t>
      </w:r>
      <w:r w:rsidR="00762440">
        <w:rPr>
          <w:rFonts w:asciiTheme="minorHAnsi" w:hAnsiTheme="minorHAnsi" w:cstheme="minorHAnsi"/>
          <w:bCs/>
          <w:sz w:val="22"/>
          <w:szCs w:val="22"/>
        </w:rPr>
        <w:br/>
      </w:r>
      <w:r w:rsidR="00762440">
        <w:rPr>
          <w:rFonts w:asciiTheme="minorHAnsi" w:hAnsiTheme="minorHAnsi" w:cstheme="minorHAnsi"/>
          <w:bCs/>
          <w:sz w:val="22"/>
          <w:szCs w:val="22"/>
        </w:rPr>
        <w:br/>
      </w:r>
      <w:r w:rsidR="00762440" w:rsidRPr="00762440">
        <w:rPr>
          <w:rFonts w:asciiTheme="minorHAnsi" w:hAnsiTheme="minorHAnsi" w:cstheme="minorHAnsi"/>
          <w:b/>
          <w:bCs/>
          <w:color w:val="000000"/>
          <w:sz w:val="22"/>
          <w:szCs w:val="22"/>
        </w:rPr>
        <w:t xml:space="preserve">La présente instruction précise les modalités de reconduction, sur l’ensemble du territoire national, du dispositif </w:t>
      </w:r>
      <w:proofErr w:type="spellStart"/>
      <w:r w:rsidR="00762440" w:rsidRPr="00762440">
        <w:rPr>
          <w:rFonts w:asciiTheme="minorHAnsi" w:hAnsiTheme="minorHAnsi" w:cstheme="minorHAnsi"/>
          <w:b/>
          <w:bCs/>
          <w:color w:val="000000"/>
          <w:sz w:val="22"/>
          <w:szCs w:val="22"/>
        </w:rPr>
        <w:t>Pass’Sport</w:t>
      </w:r>
      <w:proofErr w:type="spellEnd"/>
      <w:r w:rsidR="00762440" w:rsidRPr="00762440">
        <w:rPr>
          <w:rFonts w:asciiTheme="minorHAnsi" w:hAnsiTheme="minorHAnsi" w:cstheme="minorHAnsi"/>
          <w:b/>
          <w:bCs/>
          <w:color w:val="000000"/>
          <w:sz w:val="22"/>
          <w:szCs w:val="22"/>
        </w:rPr>
        <w:t xml:space="preserve"> pour la saison sportive 2023-2024.</w:t>
      </w:r>
    </w:p>
    <w:p w:rsidR="00762440" w:rsidRDefault="00762440" w:rsidP="00762440">
      <w:pPr>
        <w:spacing w:after="100" w:afterAutospacing="1" w:line="240" w:lineRule="auto"/>
        <w:rPr>
          <w:rFonts w:eastAsia="Times New Roman" w:cstheme="minorHAnsi"/>
          <w:color w:val="000000"/>
          <w:lang w:eastAsia="fr-FR"/>
        </w:rPr>
      </w:pPr>
      <w:r w:rsidRPr="00762440">
        <w:rPr>
          <w:rFonts w:eastAsia="Times New Roman" w:cstheme="minorHAnsi"/>
          <w:color w:val="000000"/>
          <w:lang w:eastAsia="fr-FR"/>
        </w:rPr>
        <w:t xml:space="preserve">En 2022, 1 226 000 jeunes ont bénéficié du </w:t>
      </w:r>
      <w:proofErr w:type="spellStart"/>
      <w:r w:rsidRPr="00762440">
        <w:rPr>
          <w:rFonts w:eastAsia="Times New Roman" w:cstheme="minorHAnsi"/>
          <w:color w:val="000000"/>
          <w:lang w:eastAsia="fr-FR"/>
        </w:rPr>
        <w:t>Pass’Sport</w:t>
      </w:r>
      <w:proofErr w:type="spellEnd"/>
      <w:r w:rsidRPr="00762440">
        <w:rPr>
          <w:rFonts w:eastAsia="Times New Roman" w:cstheme="minorHAnsi"/>
          <w:color w:val="000000"/>
          <w:lang w:eastAsia="fr-FR"/>
        </w:rPr>
        <w:t xml:space="preserve"> pour accéder à une pratique en club (+ 20 %) dans 53 000 associations (+ 8 %). Les étudiants boursiers, qui étaient pour la première fois éligibles, n’ont que très peu utilisé le dispositif (23 000 d’entre eux) compte tenu d’une information trop tardive sur leur droit en octobre 2022.</w:t>
      </w:r>
    </w:p>
    <w:p w:rsidR="00762440" w:rsidRDefault="00762440">
      <w:pPr>
        <w:spacing w:after="160" w:line="259" w:lineRule="auto"/>
        <w:rPr>
          <w:rFonts w:eastAsia="Times New Roman" w:cstheme="minorHAnsi"/>
          <w:color w:val="000000"/>
          <w:lang w:eastAsia="fr-FR"/>
        </w:rPr>
      </w:pPr>
      <w:r>
        <w:rPr>
          <w:rFonts w:eastAsia="Times New Roman" w:cstheme="minorHAnsi"/>
          <w:color w:val="000000"/>
          <w:lang w:eastAsia="fr-FR"/>
        </w:rPr>
        <w:br w:type="page"/>
      </w:r>
    </w:p>
    <w:p w:rsidR="00ED4AC6" w:rsidRDefault="007160C7" w:rsidP="00ED4AC6">
      <w:pPr>
        <w:pStyle w:val="Titre2"/>
        <w:spacing w:before="450" w:after="450"/>
        <w:rPr>
          <w:rFonts w:asciiTheme="minorHAnsi" w:hAnsiTheme="minorHAnsi" w:cstheme="minorHAnsi"/>
          <w:bCs/>
          <w:color w:val="auto"/>
          <w:sz w:val="22"/>
          <w:szCs w:val="22"/>
        </w:rPr>
      </w:pPr>
      <w:hyperlink r:id="rId13" w:history="1">
        <w:r w:rsidR="00762440" w:rsidRPr="00762440">
          <w:rPr>
            <w:rStyle w:val="Lienhypertexte"/>
            <w:rFonts w:asciiTheme="minorHAnsi" w:eastAsia="Times New Roman" w:hAnsiTheme="minorHAnsi" w:cstheme="minorHAnsi"/>
            <w:sz w:val="22"/>
            <w:szCs w:val="22"/>
            <w:lang w:eastAsia="fr-FR"/>
          </w:rPr>
          <w:t>Note de service du 04/07/2023</w:t>
        </w:r>
      </w:hyperlink>
      <w:r w:rsidR="00762440" w:rsidRPr="00762440">
        <w:rPr>
          <w:rFonts w:asciiTheme="minorHAnsi" w:eastAsia="Times New Roman" w:hAnsiTheme="minorHAnsi" w:cstheme="minorHAnsi"/>
          <w:color w:val="000000"/>
          <w:sz w:val="22"/>
          <w:szCs w:val="22"/>
          <w:lang w:eastAsia="fr-FR"/>
        </w:rPr>
        <w:t xml:space="preserve"> relative à </w:t>
      </w:r>
      <w:r w:rsidR="00762440" w:rsidRPr="00762440">
        <w:rPr>
          <w:rFonts w:asciiTheme="minorHAnsi" w:hAnsiTheme="minorHAnsi" w:cstheme="minorHAnsi"/>
          <w:color w:val="auto"/>
          <w:sz w:val="22"/>
          <w:szCs w:val="22"/>
        </w:rPr>
        <w:t>2023-2024, une rentrée et une année olympique et paralympique à l’École : o</w:t>
      </w:r>
      <w:r w:rsidR="00762440" w:rsidRPr="00762440">
        <w:rPr>
          <w:rFonts w:asciiTheme="minorHAnsi" w:hAnsiTheme="minorHAnsi" w:cstheme="minorHAnsi"/>
          <w:bCs/>
          <w:color w:val="auto"/>
          <w:sz w:val="22"/>
          <w:szCs w:val="22"/>
        </w:rPr>
        <w:t>rganisation de l’année scolaire 2023-2024</w:t>
      </w:r>
      <w:r w:rsidR="00C2265A">
        <w:rPr>
          <w:rFonts w:asciiTheme="minorHAnsi" w:hAnsiTheme="minorHAnsi" w:cstheme="minorHAnsi"/>
          <w:bCs/>
          <w:color w:val="auto"/>
          <w:sz w:val="22"/>
          <w:szCs w:val="22"/>
        </w:rPr>
        <w:br/>
      </w:r>
      <w:r w:rsidR="00C2265A">
        <w:rPr>
          <w:rFonts w:asciiTheme="minorHAnsi" w:hAnsiTheme="minorHAnsi" w:cstheme="minorHAnsi"/>
          <w:bCs/>
          <w:color w:val="auto"/>
          <w:sz w:val="22"/>
          <w:szCs w:val="22"/>
        </w:rPr>
        <w:br/>
      </w:r>
      <w:r w:rsidR="00762440">
        <w:rPr>
          <w:rFonts w:asciiTheme="minorHAnsi" w:hAnsiTheme="minorHAnsi" w:cstheme="minorHAnsi"/>
          <w:bCs/>
          <w:color w:val="auto"/>
          <w:sz w:val="22"/>
          <w:szCs w:val="22"/>
        </w:rPr>
        <w:t>BOENJS n° 27 du 6 juillet 2023</w:t>
      </w:r>
      <w:r w:rsidR="00C2265A">
        <w:rPr>
          <w:rFonts w:asciiTheme="minorHAnsi" w:hAnsiTheme="minorHAnsi" w:cstheme="minorHAnsi"/>
          <w:bCs/>
          <w:color w:val="auto"/>
          <w:sz w:val="22"/>
          <w:szCs w:val="22"/>
        </w:rPr>
        <w:br/>
      </w:r>
      <w:r w:rsidR="00C2265A">
        <w:rPr>
          <w:rFonts w:asciiTheme="minorHAnsi" w:hAnsiTheme="minorHAnsi" w:cstheme="minorHAnsi"/>
          <w:bCs/>
          <w:color w:val="auto"/>
          <w:sz w:val="22"/>
          <w:szCs w:val="22"/>
        </w:rPr>
        <w:br/>
      </w:r>
      <w:r w:rsidR="00762440" w:rsidRPr="004428C5">
        <w:rPr>
          <w:rFonts w:asciiTheme="minorHAnsi" w:hAnsiTheme="minorHAnsi" w:cstheme="minorHAnsi"/>
          <w:color w:val="000000"/>
          <w:sz w:val="22"/>
          <w:szCs w:val="22"/>
        </w:rPr>
        <w:t>Les Jeux olympiques et paralympiques d’été se dérouleront en France respectivement du 26 juillet au 11 août et du 28 août au 8 septembre 2024. Ces Jeux sont non seulement le plus grand événement sportif mondial, mais aussi un puissant vecteur de transformation pour notre pays. Temps de paix et de partage, les Jeux olympiques et paralympiques trouveront leur prolongement dans l’héritage qu’ils laisseront en matière de pratiques physiques et sportives et d’esprit d’ouverture parmi la population française. L’École de la République est donc appelée à faire vivre à ses élèves toutes les dimensions du sport : physiques, culturelles, artistiques, citoyennes, patrimoniales.</w:t>
      </w:r>
      <w:r w:rsidR="00ED4AC6">
        <w:rPr>
          <w:rFonts w:asciiTheme="minorHAnsi" w:hAnsiTheme="minorHAnsi" w:cstheme="minorHAnsi"/>
          <w:color w:val="000000"/>
          <w:sz w:val="22"/>
          <w:szCs w:val="22"/>
        </w:rPr>
        <w:br/>
      </w:r>
      <w:r w:rsidR="00ED4AC6">
        <w:rPr>
          <w:rFonts w:asciiTheme="minorHAnsi" w:hAnsiTheme="minorHAnsi" w:cstheme="minorHAnsi"/>
          <w:color w:val="000000"/>
          <w:sz w:val="22"/>
          <w:szCs w:val="22"/>
        </w:rPr>
        <w:br/>
      </w:r>
      <w:r w:rsidR="00ED4AC6">
        <w:rPr>
          <w:rFonts w:asciiTheme="minorHAnsi" w:hAnsiTheme="minorHAnsi" w:cstheme="minorHAnsi"/>
          <w:color w:val="000000"/>
          <w:sz w:val="22"/>
          <w:szCs w:val="22"/>
        </w:rPr>
        <w:br/>
      </w:r>
      <w:hyperlink r:id="rId14" w:history="1">
        <w:r w:rsidR="00ED4AC6" w:rsidRPr="00ED4AC6">
          <w:rPr>
            <w:rStyle w:val="Lienhypertexte"/>
            <w:rFonts w:asciiTheme="minorHAnsi" w:hAnsiTheme="minorHAnsi" w:cstheme="minorHAnsi"/>
            <w:bCs/>
            <w:sz w:val="22"/>
            <w:szCs w:val="22"/>
          </w:rPr>
          <w:t>Arrêté du 20 juin 2023</w:t>
        </w:r>
      </w:hyperlink>
      <w:r w:rsidR="00ED4AC6" w:rsidRPr="00ED4AC6">
        <w:rPr>
          <w:rFonts w:asciiTheme="minorHAnsi" w:hAnsiTheme="minorHAnsi" w:cstheme="minorHAnsi"/>
          <w:bCs/>
          <w:color w:val="auto"/>
          <w:sz w:val="22"/>
          <w:szCs w:val="22"/>
        </w:rPr>
        <w:t xml:space="preserve"> fixant les conditions de mise en œuvre des missions relevant du ministre chargé des sports et de l'Agence nationale du sport en matière de formation et de préparation des sportifs figurant sur les listes mentionnées à l'article L. 221-2 du code du sport et de participation au réseau national du sport de haut niveau</w:t>
      </w:r>
      <w:r w:rsidR="00ED4AC6">
        <w:rPr>
          <w:rFonts w:asciiTheme="minorHAnsi" w:hAnsiTheme="minorHAnsi" w:cstheme="minorHAnsi"/>
          <w:bCs/>
          <w:color w:val="auto"/>
          <w:sz w:val="22"/>
          <w:szCs w:val="22"/>
        </w:rPr>
        <w:br/>
      </w:r>
      <w:r w:rsidR="00ED4AC6">
        <w:rPr>
          <w:rFonts w:asciiTheme="minorHAnsi" w:hAnsiTheme="minorHAnsi" w:cstheme="minorHAnsi"/>
          <w:bCs/>
          <w:color w:val="auto"/>
          <w:sz w:val="22"/>
          <w:szCs w:val="22"/>
        </w:rPr>
        <w:br/>
        <w:t>Journal officiel du 13 juillet 2023</w:t>
      </w:r>
      <w:r w:rsidR="00ED4AC6">
        <w:rPr>
          <w:rFonts w:asciiTheme="minorHAnsi" w:hAnsiTheme="minorHAnsi" w:cstheme="minorHAnsi"/>
          <w:bCs/>
          <w:color w:val="auto"/>
          <w:sz w:val="22"/>
          <w:szCs w:val="22"/>
        </w:rPr>
        <w:br/>
      </w:r>
      <w:r w:rsidR="00ED4AC6">
        <w:rPr>
          <w:rFonts w:asciiTheme="minorHAnsi" w:hAnsiTheme="minorHAnsi" w:cstheme="minorHAnsi"/>
          <w:bCs/>
          <w:color w:val="auto"/>
          <w:sz w:val="22"/>
          <w:szCs w:val="22"/>
        </w:rPr>
        <w:br/>
      </w:r>
      <w:r w:rsidR="00ED4AC6" w:rsidRPr="00ED4AC6">
        <w:rPr>
          <w:rFonts w:asciiTheme="minorHAnsi" w:hAnsiTheme="minorHAnsi" w:cstheme="minorHAnsi"/>
          <w:color w:val="000000"/>
          <w:sz w:val="22"/>
          <w:szCs w:val="22"/>
          <w:shd w:val="clear" w:color="auto" w:fill="FFFFFF"/>
        </w:rPr>
        <w:t>Dans les régions Auvergne-Rhône-Alpes, Bourgogne-Franche-Comté, Centre-Val de Loire, Grand Est, Hauts-de-France, Ile-de-France, Nouvelle-Aquitaine, Occitanie, Pays de la Loire et Provence-Alpes-Côte d'Azur, Bretagne, Normandie, Guadeloupe et La Réunion et dans les collectivités territoriales de Guyane, de Martinique et de Corse, les missions prévues à l'</w:t>
      </w:r>
      <w:hyperlink r:id="rId15" w:tooltip="Décret n°2020-1542 du 9 décembre 2020 - art. 16 (V)" w:history="1">
        <w:r w:rsidR="00ED4AC6" w:rsidRPr="00ED4AC6">
          <w:rPr>
            <w:rStyle w:val="Lienhypertexte"/>
            <w:rFonts w:asciiTheme="minorHAnsi" w:hAnsiTheme="minorHAnsi" w:cstheme="minorHAnsi"/>
            <w:color w:val="4A5E81"/>
            <w:sz w:val="22"/>
            <w:szCs w:val="22"/>
            <w:shd w:val="clear" w:color="auto" w:fill="FFFFFF"/>
          </w:rPr>
          <w:t>article 16 du décret du 9 décembre 2020 susvisé</w:t>
        </w:r>
      </w:hyperlink>
      <w:r w:rsidR="00ED4AC6" w:rsidRPr="00ED4AC6">
        <w:rPr>
          <w:rFonts w:asciiTheme="minorHAnsi" w:hAnsiTheme="minorHAnsi" w:cstheme="minorHAnsi"/>
          <w:color w:val="000000"/>
          <w:sz w:val="22"/>
          <w:szCs w:val="22"/>
          <w:shd w:val="clear" w:color="auto" w:fill="FFFFFF"/>
        </w:rPr>
        <w:t> sont confiées aux établissements tels que fixés en annexe du présent arrêté. Ces missions sont animées par une équipe dédiée identifiée en tant que Maison régionale de la performance.</w:t>
      </w:r>
      <w:r w:rsidR="00ED4AC6" w:rsidRPr="00ED4AC6">
        <w:rPr>
          <w:rFonts w:asciiTheme="minorHAnsi" w:hAnsiTheme="minorHAnsi" w:cstheme="minorHAnsi"/>
          <w:color w:val="000000"/>
          <w:sz w:val="22"/>
          <w:szCs w:val="22"/>
        </w:rPr>
        <w:br/>
      </w:r>
      <w:r w:rsidR="00ED4AC6" w:rsidRPr="00ED4AC6">
        <w:rPr>
          <w:rFonts w:asciiTheme="minorHAnsi" w:hAnsiTheme="minorHAnsi" w:cstheme="minorHAnsi"/>
          <w:color w:val="000000"/>
          <w:sz w:val="22"/>
          <w:szCs w:val="22"/>
          <w:shd w:val="clear" w:color="auto" w:fill="FFFFFF"/>
        </w:rPr>
        <w:t>La Maison régionale de la performance est implantée au sein d'un établissement ou organisme tel que fixé en annexe.</w:t>
      </w:r>
    </w:p>
    <w:p w:rsidR="00ED4AC6" w:rsidRDefault="00ED4AC6" w:rsidP="00ED4AC6"/>
    <w:p w:rsidR="00ED4AC6" w:rsidRPr="00ED4AC6" w:rsidRDefault="00ED4AC6" w:rsidP="00ED4AC6"/>
    <w:p w:rsidR="00B97629" w:rsidRDefault="00B97629" w:rsidP="00B97629"/>
    <w:p w:rsidR="00ED4AC6" w:rsidRPr="00B97629" w:rsidRDefault="00ED4AC6" w:rsidP="00B97629"/>
    <w:p w:rsidR="00762440" w:rsidRPr="00762440" w:rsidRDefault="00762440" w:rsidP="00762440">
      <w:pPr>
        <w:pStyle w:val="Titre3"/>
        <w:spacing w:before="315" w:after="315"/>
        <w:rPr>
          <w:rFonts w:asciiTheme="minorHAnsi" w:hAnsiTheme="minorHAnsi" w:cstheme="minorHAnsi"/>
          <w:color w:val="auto"/>
          <w:sz w:val="22"/>
          <w:szCs w:val="22"/>
        </w:rPr>
      </w:pPr>
    </w:p>
    <w:p w:rsidR="00762440" w:rsidRPr="00762440" w:rsidRDefault="00762440" w:rsidP="00762440">
      <w:pPr>
        <w:spacing w:after="100" w:afterAutospacing="1" w:line="240" w:lineRule="auto"/>
        <w:rPr>
          <w:rFonts w:eastAsia="Times New Roman" w:cstheme="minorHAnsi"/>
          <w:color w:val="000000"/>
          <w:lang w:eastAsia="fr-FR"/>
        </w:rPr>
      </w:pPr>
    </w:p>
    <w:p w:rsidR="00762440" w:rsidRPr="00762440" w:rsidRDefault="00762440" w:rsidP="00762440">
      <w:pPr>
        <w:pStyle w:val="Titre3"/>
        <w:spacing w:before="315" w:after="315"/>
        <w:rPr>
          <w:rFonts w:asciiTheme="minorHAnsi" w:hAnsiTheme="minorHAnsi" w:cstheme="minorHAnsi"/>
          <w:color w:val="auto"/>
          <w:sz w:val="22"/>
          <w:szCs w:val="22"/>
        </w:rPr>
      </w:pPr>
    </w:p>
    <w:p w:rsidR="00762440" w:rsidRPr="009C1C28" w:rsidRDefault="00762440" w:rsidP="009C1C28">
      <w:pPr>
        <w:spacing w:after="0" w:line="240" w:lineRule="auto"/>
        <w:rPr>
          <w:rFonts w:cstheme="minorHAnsi"/>
        </w:rPr>
      </w:pPr>
    </w:p>
    <w:sectPr w:rsidR="00762440" w:rsidRPr="009C1C2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C7" w:rsidRDefault="007160C7" w:rsidP="00943B28">
      <w:pPr>
        <w:spacing w:after="0" w:line="240" w:lineRule="auto"/>
      </w:pPr>
      <w:r>
        <w:separator/>
      </w:r>
    </w:p>
  </w:endnote>
  <w:endnote w:type="continuationSeparator" w:id="0">
    <w:p w:rsidR="007160C7" w:rsidRDefault="007160C7"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03977">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C7" w:rsidRDefault="007160C7" w:rsidP="00943B28">
      <w:pPr>
        <w:spacing w:after="0" w:line="240" w:lineRule="auto"/>
      </w:pPr>
      <w:r>
        <w:separator/>
      </w:r>
    </w:p>
  </w:footnote>
  <w:footnote w:type="continuationSeparator" w:id="0">
    <w:p w:rsidR="007160C7" w:rsidRDefault="007160C7"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2"/>
  </w:num>
  <w:num w:numId="4">
    <w:abstractNumId w:val="10"/>
  </w:num>
  <w:num w:numId="5">
    <w:abstractNumId w:val="0"/>
  </w:num>
  <w:num w:numId="6">
    <w:abstractNumId w:val="8"/>
  </w:num>
  <w:num w:numId="7">
    <w:abstractNumId w:val="3"/>
  </w:num>
  <w:num w:numId="8">
    <w:abstractNumId w:val="12"/>
  </w:num>
  <w:num w:numId="9">
    <w:abstractNumId w:val="16"/>
  </w:num>
  <w:num w:numId="10">
    <w:abstractNumId w:val="15"/>
  </w:num>
  <w:num w:numId="11">
    <w:abstractNumId w:val="5"/>
  </w:num>
  <w:num w:numId="12">
    <w:abstractNumId w:val="7"/>
  </w:num>
  <w:num w:numId="13">
    <w:abstractNumId w:val="6"/>
  </w:num>
  <w:num w:numId="14">
    <w:abstractNumId w:val="9"/>
  </w:num>
  <w:num w:numId="15">
    <w:abstractNumId w:val="2"/>
  </w:num>
  <w:num w:numId="16">
    <w:abstractNumId w:val="14"/>
  </w:num>
  <w:num w:numId="17">
    <w:abstractNumId w:val="19"/>
  </w:num>
  <w:num w:numId="18">
    <w:abstractNumId w:val="1"/>
  </w:num>
  <w:num w:numId="19">
    <w:abstractNumId w:val="11"/>
  </w:num>
  <w:num w:numId="20">
    <w:abstractNumId w:val="21"/>
  </w:num>
  <w:num w:numId="21">
    <w:abstractNumId w:val="1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50BB"/>
    <w:rsid w:val="00061880"/>
    <w:rsid w:val="00062B48"/>
    <w:rsid w:val="00063E56"/>
    <w:rsid w:val="0006546C"/>
    <w:rsid w:val="00080F86"/>
    <w:rsid w:val="00090788"/>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4221"/>
    <w:rsid w:val="002046A4"/>
    <w:rsid w:val="00216DBB"/>
    <w:rsid w:val="00220F47"/>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30648"/>
    <w:rsid w:val="004428C5"/>
    <w:rsid w:val="004440D3"/>
    <w:rsid w:val="00445921"/>
    <w:rsid w:val="00447CCA"/>
    <w:rsid w:val="00460340"/>
    <w:rsid w:val="00461FF0"/>
    <w:rsid w:val="00467419"/>
    <w:rsid w:val="00474371"/>
    <w:rsid w:val="0049467C"/>
    <w:rsid w:val="004A4860"/>
    <w:rsid w:val="004B2B29"/>
    <w:rsid w:val="004B7585"/>
    <w:rsid w:val="004D0004"/>
    <w:rsid w:val="004D008F"/>
    <w:rsid w:val="004E178A"/>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160C7"/>
    <w:rsid w:val="0072010E"/>
    <w:rsid w:val="0072136B"/>
    <w:rsid w:val="0072717D"/>
    <w:rsid w:val="00736A4A"/>
    <w:rsid w:val="00741511"/>
    <w:rsid w:val="007501FC"/>
    <w:rsid w:val="00762440"/>
    <w:rsid w:val="007752EB"/>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6DB7"/>
    <w:rsid w:val="009F0AD0"/>
    <w:rsid w:val="00A0075B"/>
    <w:rsid w:val="00A01F05"/>
    <w:rsid w:val="00A07A83"/>
    <w:rsid w:val="00A304F7"/>
    <w:rsid w:val="00A63ABC"/>
    <w:rsid w:val="00A64284"/>
    <w:rsid w:val="00A91312"/>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62CA3"/>
    <w:rsid w:val="00B6679B"/>
    <w:rsid w:val="00B71459"/>
    <w:rsid w:val="00B97629"/>
    <w:rsid w:val="00BA32C4"/>
    <w:rsid w:val="00BA5951"/>
    <w:rsid w:val="00BA668C"/>
    <w:rsid w:val="00BC0CAD"/>
    <w:rsid w:val="00BC5638"/>
    <w:rsid w:val="00BD5A23"/>
    <w:rsid w:val="00BD6A01"/>
    <w:rsid w:val="00BF4B88"/>
    <w:rsid w:val="00BF646B"/>
    <w:rsid w:val="00BF6976"/>
    <w:rsid w:val="00C1779F"/>
    <w:rsid w:val="00C20B73"/>
    <w:rsid w:val="00C2265A"/>
    <w:rsid w:val="00C27709"/>
    <w:rsid w:val="00C46DD3"/>
    <w:rsid w:val="00C55DC0"/>
    <w:rsid w:val="00C74FA2"/>
    <w:rsid w:val="00C76C36"/>
    <w:rsid w:val="00CA6DB0"/>
    <w:rsid w:val="00CB1A6D"/>
    <w:rsid w:val="00CC1DE9"/>
    <w:rsid w:val="00CC36AF"/>
    <w:rsid w:val="00CD1D11"/>
    <w:rsid w:val="00CE67D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977"/>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D4AC6"/>
    <w:rsid w:val="00EE1488"/>
    <w:rsid w:val="00EE475F"/>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0D55"/>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652">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87327279">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3405176">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581504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0551235">
      <w:bodyDiv w:val="1"/>
      <w:marLeft w:val="0"/>
      <w:marRight w:val="0"/>
      <w:marTop w:val="0"/>
      <w:marBottom w:val="0"/>
      <w:divBdr>
        <w:top w:val="none" w:sz="0" w:space="0" w:color="auto"/>
        <w:left w:val="none" w:sz="0" w:space="0" w:color="auto"/>
        <w:bottom w:val="none" w:sz="0" w:space="0" w:color="auto"/>
        <w:right w:val="none" w:sz="0" w:space="0" w:color="auto"/>
      </w:divBdr>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uv.fr/bo/2023/Hebdo27/MENE2318460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23/Hebdo27/SPOV231712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781555" TargetMode="Externa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42635995&amp;idArticle=JORFARTI000042636177&amp;categorieLien=cid" TargetMode="External"/><Relationship Id="rId10" Type="http://schemas.openxmlformats.org/officeDocument/2006/relationships/hyperlink" Target="https://www.legifrance.gouv.fr/jorf/id/JORFTEXT0000477815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id/JORFTEXT0000478167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0CA8-5353-45AE-954E-99ECC2DF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247</cp:revision>
  <dcterms:created xsi:type="dcterms:W3CDTF">2021-03-23T13:03:00Z</dcterms:created>
  <dcterms:modified xsi:type="dcterms:W3CDTF">2023-07-13T06:58:00Z</dcterms:modified>
</cp:coreProperties>
</file>