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EB6F38" w:rsidP="00BA5951">
      <w:pPr>
        <w:autoSpaceDE w:val="0"/>
        <w:autoSpaceDN w:val="0"/>
        <w:adjustRightInd w:val="0"/>
        <w:jc w:val="both"/>
        <w:rPr>
          <w:rFonts w:cstheme="minorHAnsi"/>
        </w:rPr>
      </w:pPr>
      <w:r>
        <w:rPr>
          <w:noProof/>
          <w:lang w:eastAsia="fr-FR"/>
        </w:rPr>
        <w:drawing>
          <wp:inline distT="0" distB="0" distL="0" distR="0" wp14:anchorId="522A4BFE" wp14:editId="4060E6DC">
            <wp:extent cx="1619250" cy="1209675"/>
            <wp:effectExtent l="0" t="0" r="0" b="9525"/>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DF0284">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F04195">
        <w:rPr>
          <w:b/>
        </w:rPr>
        <w:t>2</w:t>
      </w:r>
      <w:r w:rsidR="00480478">
        <w:rPr>
          <w:b/>
        </w:rPr>
        <w:t>5</w:t>
      </w:r>
      <w:r w:rsidR="003A05EC">
        <w:rPr>
          <w:b/>
        </w:rPr>
        <w:t xml:space="preserve"> du </w:t>
      </w:r>
      <w:r w:rsidR="00480478">
        <w:rPr>
          <w:b/>
        </w:rPr>
        <w:t>21</w:t>
      </w:r>
      <w:r w:rsidR="00E156F2">
        <w:rPr>
          <w:b/>
        </w:rPr>
        <w:t xml:space="preserve"> </w:t>
      </w:r>
      <w:r w:rsidR="00A75ACD">
        <w:rPr>
          <w:b/>
        </w:rPr>
        <w:t>février</w:t>
      </w:r>
      <w:r w:rsidR="00E67445">
        <w:rPr>
          <w:b/>
        </w:rPr>
        <w:t xml:space="preserve"> 202</w:t>
      </w:r>
      <w:r w:rsidR="00545BA6">
        <w:rPr>
          <w:b/>
        </w:rPr>
        <w:t>4</w:t>
      </w:r>
    </w:p>
    <w:p w:rsidR="00480478" w:rsidRDefault="00EB6F38" w:rsidP="00EB6F38">
      <w:pPr>
        <w:jc w:val="center"/>
        <w:rPr>
          <w:b/>
        </w:rPr>
      </w:pPr>
      <w:r w:rsidRPr="00EB6F38">
        <w:rPr>
          <w:b/>
        </w:rPr>
        <w:t>Education : Lutte contre le harcèlement à l’école et affectation des élèves au collège et au lycée</w:t>
      </w:r>
    </w:p>
    <w:p w:rsidR="00EB6F38" w:rsidRDefault="00EB6F38" w:rsidP="00EB6F38">
      <w:pPr>
        <w:rPr>
          <w:b/>
        </w:rPr>
      </w:pPr>
    </w:p>
    <w:p w:rsidR="00FE571D" w:rsidRPr="00FE571D" w:rsidRDefault="00FE571D" w:rsidP="00FE571D">
      <w:pPr>
        <w:pStyle w:val="NormalWeb"/>
        <w:rPr>
          <w:rFonts w:asciiTheme="minorHAnsi" w:hAnsiTheme="minorHAnsi" w:cstheme="minorHAnsi"/>
          <w:color w:val="000000"/>
          <w:sz w:val="22"/>
          <w:szCs w:val="22"/>
        </w:rPr>
      </w:pPr>
      <w:hyperlink r:id="rId10" w:history="1">
        <w:r w:rsidRPr="00FE571D">
          <w:rPr>
            <w:rStyle w:val="Lienhypertexte"/>
            <w:rFonts w:asciiTheme="minorHAnsi" w:hAnsiTheme="minorHAnsi" w:cstheme="minorHAnsi"/>
            <w:sz w:val="22"/>
            <w:szCs w:val="22"/>
          </w:rPr>
          <w:t>Circulaire du 02/02/2024</w:t>
        </w:r>
      </w:hyperlink>
      <w:r w:rsidRPr="00FE571D">
        <w:rPr>
          <w:rFonts w:asciiTheme="minorHAnsi" w:hAnsiTheme="minorHAnsi" w:cstheme="minorHAnsi"/>
          <w:sz w:val="22"/>
          <w:szCs w:val="22"/>
        </w:rPr>
        <w:t xml:space="preserve"> relative à la lutte contre le harcèlement à l’école, une priorité absolue</w:t>
      </w:r>
      <w:r>
        <w:br/>
      </w:r>
      <w:r>
        <w:br/>
      </w:r>
      <w:r w:rsidRPr="00FE571D">
        <w:rPr>
          <w:rFonts w:asciiTheme="minorHAnsi" w:hAnsiTheme="minorHAnsi" w:cstheme="minorHAnsi"/>
          <w:sz w:val="22"/>
          <w:szCs w:val="22"/>
        </w:rPr>
        <w:t>BOENJS n° 6 du 8 février 2024</w:t>
      </w:r>
      <w:r w:rsidRPr="00FE571D">
        <w:rPr>
          <w:rFonts w:asciiTheme="minorHAnsi" w:hAnsiTheme="minorHAnsi" w:cstheme="minorHAnsi"/>
          <w:sz w:val="22"/>
          <w:szCs w:val="22"/>
        </w:rPr>
        <w:br/>
      </w:r>
      <w:r w:rsidRPr="00FE571D">
        <w:rPr>
          <w:rFonts w:asciiTheme="minorHAnsi" w:hAnsiTheme="minorHAnsi" w:cstheme="minorHAnsi"/>
          <w:sz w:val="22"/>
          <w:szCs w:val="22"/>
        </w:rPr>
        <w:br/>
      </w:r>
      <w:r w:rsidRPr="00FE571D">
        <w:rPr>
          <w:rFonts w:asciiTheme="minorHAnsi" w:hAnsiTheme="minorHAnsi" w:cstheme="minorHAnsi"/>
          <w:color w:val="000000"/>
          <w:sz w:val="22"/>
          <w:szCs w:val="22"/>
        </w:rPr>
        <w:t>La réussite des élèves et leur confiance en eux, au cœur de la mission d’instruction de l’École, ont pour corollaire leur protection et leur sécurité au sein de l’enceinte scolaire. Il n’y a pas et ne peut pas y avoir de scolarité épanouie si le climat scolaire ne garantit pas cette sécurité et cette sérénité des apprentissages. C’est pourquoi la lutte contre le harcèlement scolaire constitue une priorité absolue de notre institution et un devoir qui s’impose à tous les membres de la communauté éducative. Cette politique s’inscrit dans le cadre du plan interministériel présenté le 27 septembre 2023, qui repose sur la mobilisation de l’ensemble des ministères et de leurs partenaires publics ou associatifs.</w:t>
      </w:r>
    </w:p>
    <w:p w:rsidR="00FE571D" w:rsidRPr="00FE571D" w:rsidRDefault="00FE571D" w:rsidP="00FE571D">
      <w:pPr>
        <w:spacing w:after="100" w:afterAutospacing="1" w:line="240" w:lineRule="auto"/>
        <w:rPr>
          <w:rFonts w:eastAsia="Times New Roman" w:cstheme="minorHAnsi"/>
          <w:color w:val="000000"/>
          <w:lang w:eastAsia="fr-FR"/>
        </w:rPr>
      </w:pPr>
      <w:r w:rsidRPr="00FE571D">
        <w:rPr>
          <w:rFonts w:eastAsia="Times New Roman" w:cstheme="minorHAnsi"/>
          <w:color w:val="000000"/>
          <w:lang w:eastAsia="fr-FR"/>
        </w:rPr>
        <w:t>Ce nouvel acte de la politique publique de prévention et de lutte contre le harcèlement en milieu scolaire fixe des objectifs clairs : 100 % prévention, 100 % détection, 100 % solutions.</w:t>
      </w:r>
      <w:r>
        <w:rPr>
          <w:rFonts w:eastAsia="Times New Roman" w:cstheme="minorHAnsi"/>
          <w:color w:val="000000"/>
          <w:lang w:eastAsia="fr-FR"/>
        </w:rPr>
        <w:t xml:space="preserve"> </w:t>
      </w:r>
      <w:r w:rsidRPr="00FE571D">
        <w:rPr>
          <w:rFonts w:eastAsia="Times New Roman" w:cstheme="minorHAnsi"/>
          <w:color w:val="000000"/>
          <w:lang w:eastAsia="fr-FR"/>
        </w:rPr>
        <w:t>La présente circulaire détermine l’organisation de la prévention et de la réponse aux situations de harcèlement. La circulaire n° 2013-100 du 13 août 2013 relative à la prévention et à la lutte contre le harcèlement à l’École est abrogée.</w:t>
      </w:r>
    </w:p>
    <w:p w:rsidR="00FE571D" w:rsidRPr="00FE571D" w:rsidRDefault="00FE571D" w:rsidP="00FE571D">
      <w:pPr>
        <w:pStyle w:val="Titre1"/>
        <w:shd w:val="clear" w:color="auto" w:fill="FFFFFF"/>
        <w:spacing w:before="0" w:after="75"/>
        <w:rPr>
          <w:rFonts w:asciiTheme="minorHAnsi" w:hAnsiTheme="minorHAnsi" w:cstheme="minorHAnsi"/>
          <w:color w:val="4A5E81"/>
          <w:sz w:val="22"/>
          <w:szCs w:val="22"/>
        </w:rPr>
      </w:pPr>
      <w:r>
        <w:br/>
      </w:r>
      <w:hyperlink r:id="rId11" w:history="1">
        <w:r w:rsidRPr="00FE571D">
          <w:rPr>
            <w:rStyle w:val="Lienhypertexte"/>
            <w:rFonts w:asciiTheme="minorHAnsi" w:hAnsiTheme="minorHAnsi" w:cstheme="minorHAnsi"/>
            <w:bCs/>
            <w:sz w:val="22"/>
            <w:szCs w:val="22"/>
          </w:rPr>
          <w:t>Décret n° 2024-109 du 14 février 2024</w:t>
        </w:r>
      </w:hyperlink>
      <w:r w:rsidRPr="00FE571D">
        <w:rPr>
          <w:rFonts w:asciiTheme="minorHAnsi" w:hAnsiTheme="minorHAnsi" w:cstheme="minorHAnsi"/>
          <w:bCs/>
          <w:color w:val="auto"/>
          <w:sz w:val="22"/>
          <w:szCs w:val="22"/>
        </w:rPr>
        <w:t xml:space="preserve"> relatif à l'affectation des élèves au collège et au lycée</w:t>
      </w:r>
    </w:p>
    <w:p w:rsidR="00EB6F38" w:rsidRPr="00FE571D" w:rsidRDefault="00FE571D" w:rsidP="00EB6F38">
      <w:r>
        <w:br/>
        <w:t>Journal officiel du 15 février 2024</w:t>
      </w:r>
      <w:r>
        <w:br/>
      </w:r>
      <w:r>
        <w:br/>
      </w:r>
      <w:r w:rsidRPr="00FE571D">
        <w:rPr>
          <w:rFonts w:cstheme="minorHAnsi"/>
          <w:color w:val="000000"/>
          <w:shd w:val="clear" w:color="auto" w:fill="FFFFFF"/>
        </w:rPr>
        <w:t>L</w:t>
      </w:r>
      <w:r w:rsidRPr="00FE571D">
        <w:rPr>
          <w:rFonts w:cstheme="minorHAnsi"/>
          <w:color w:val="000000"/>
          <w:shd w:val="clear" w:color="auto" w:fill="FFFFFF"/>
        </w:rPr>
        <w:t>e décret prévoit l'instauration de dates et échéances opposables aux élèves et à leurs représentants légaux dans le cadre de la procédure d'affectation dans un lycé</w:t>
      </w:r>
      <w:bookmarkStart w:id="0" w:name="_GoBack"/>
      <w:bookmarkEnd w:id="0"/>
      <w:r w:rsidRPr="00FE571D">
        <w:rPr>
          <w:rFonts w:cstheme="minorHAnsi"/>
          <w:color w:val="000000"/>
          <w:shd w:val="clear" w:color="auto" w:fill="FFFFFF"/>
        </w:rPr>
        <w:t>e public relevant du ministère chargé de l'éducation. Il précise également que les élèves sont affectés dans leur collège de secteur ou lycée de district sous réserve du respect des règles relatives à la procédure d'affectation.</w:t>
      </w:r>
    </w:p>
    <w:sectPr w:rsidR="00EB6F38" w:rsidRPr="00FE571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91" w:rsidRDefault="00A20191" w:rsidP="00943B28">
      <w:pPr>
        <w:spacing w:after="0" w:line="240" w:lineRule="auto"/>
      </w:pPr>
      <w:r>
        <w:separator/>
      </w:r>
    </w:p>
  </w:endnote>
  <w:endnote w:type="continuationSeparator" w:id="0">
    <w:p w:rsidR="00A20191" w:rsidRDefault="00A20191"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FE571D">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91" w:rsidRDefault="00A20191" w:rsidP="00943B28">
      <w:pPr>
        <w:spacing w:after="0" w:line="240" w:lineRule="auto"/>
      </w:pPr>
      <w:r>
        <w:separator/>
      </w:r>
    </w:p>
  </w:footnote>
  <w:footnote w:type="continuationSeparator" w:id="0">
    <w:p w:rsidR="00A20191" w:rsidRDefault="00A20191"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25"/>
  </w:num>
  <w:num w:numId="4">
    <w:abstractNumId w:val="10"/>
  </w:num>
  <w:num w:numId="5">
    <w:abstractNumId w:val="0"/>
  </w:num>
  <w:num w:numId="6">
    <w:abstractNumId w:val="8"/>
  </w:num>
  <w:num w:numId="7">
    <w:abstractNumId w:val="3"/>
  </w:num>
  <w:num w:numId="8">
    <w:abstractNumId w:val="13"/>
  </w:num>
  <w:num w:numId="9">
    <w:abstractNumId w:val="17"/>
  </w:num>
  <w:num w:numId="10">
    <w:abstractNumId w:val="16"/>
  </w:num>
  <w:num w:numId="11">
    <w:abstractNumId w:val="5"/>
  </w:num>
  <w:num w:numId="12">
    <w:abstractNumId w:val="7"/>
  </w:num>
  <w:num w:numId="13">
    <w:abstractNumId w:val="6"/>
  </w:num>
  <w:num w:numId="14">
    <w:abstractNumId w:val="9"/>
  </w:num>
  <w:num w:numId="15">
    <w:abstractNumId w:val="2"/>
  </w:num>
  <w:num w:numId="16">
    <w:abstractNumId w:val="15"/>
  </w:num>
  <w:num w:numId="17">
    <w:abstractNumId w:val="22"/>
  </w:num>
  <w:num w:numId="18">
    <w:abstractNumId w:val="1"/>
  </w:num>
  <w:num w:numId="19">
    <w:abstractNumId w:val="11"/>
  </w:num>
  <w:num w:numId="20">
    <w:abstractNumId w:val="24"/>
  </w:num>
  <w:num w:numId="21">
    <w:abstractNumId w:val="14"/>
  </w:num>
  <w:num w:numId="22">
    <w:abstractNumId w:val="21"/>
  </w:num>
  <w:num w:numId="23">
    <w:abstractNumId w:val="4"/>
  </w:num>
  <w:num w:numId="24">
    <w:abstractNumId w:val="12"/>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80F86"/>
    <w:rsid w:val="00090E43"/>
    <w:rsid w:val="00092775"/>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B56A7"/>
    <w:rsid w:val="001C175F"/>
    <w:rsid w:val="001E6DF6"/>
    <w:rsid w:val="001F2016"/>
    <w:rsid w:val="002027D6"/>
    <w:rsid w:val="002046A4"/>
    <w:rsid w:val="00216DBB"/>
    <w:rsid w:val="00220D26"/>
    <w:rsid w:val="00220F47"/>
    <w:rsid w:val="00223DD0"/>
    <w:rsid w:val="00225549"/>
    <w:rsid w:val="00240CD4"/>
    <w:rsid w:val="002658C3"/>
    <w:rsid w:val="00275BA2"/>
    <w:rsid w:val="00281228"/>
    <w:rsid w:val="00291C56"/>
    <w:rsid w:val="00297406"/>
    <w:rsid w:val="002A0328"/>
    <w:rsid w:val="002B240B"/>
    <w:rsid w:val="002B5A9E"/>
    <w:rsid w:val="002B729E"/>
    <w:rsid w:val="002B76EA"/>
    <w:rsid w:val="002C0398"/>
    <w:rsid w:val="002C04B0"/>
    <w:rsid w:val="002E1BE8"/>
    <w:rsid w:val="003050F2"/>
    <w:rsid w:val="00310CE9"/>
    <w:rsid w:val="00311061"/>
    <w:rsid w:val="00311069"/>
    <w:rsid w:val="003122A0"/>
    <w:rsid w:val="00316F2A"/>
    <w:rsid w:val="00322180"/>
    <w:rsid w:val="00326987"/>
    <w:rsid w:val="003371A7"/>
    <w:rsid w:val="0034134E"/>
    <w:rsid w:val="00341BAC"/>
    <w:rsid w:val="00350E31"/>
    <w:rsid w:val="00361C22"/>
    <w:rsid w:val="00373AF6"/>
    <w:rsid w:val="00376092"/>
    <w:rsid w:val="003805B2"/>
    <w:rsid w:val="00381724"/>
    <w:rsid w:val="00386267"/>
    <w:rsid w:val="00391D5E"/>
    <w:rsid w:val="00397479"/>
    <w:rsid w:val="003A05EC"/>
    <w:rsid w:val="003B2C9F"/>
    <w:rsid w:val="003B5B63"/>
    <w:rsid w:val="003C12BD"/>
    <w:rsid w:val="003F3CE4"/>
    <w:rsid w:val="004115A4"/>
    <w:rsid w:val="00411EF4"/>
    <w:rsid w:val="00426574"/>
    <w:rsid w:val="00430648"/>
    <w:rsid w:val="004440D3"/>
    <w:rsid w:val="00445921"/>
    <w:rsid w:val="00447CCA"/>
    <w:rsid w:val="00460340"/>
    <w:rsid w:val="00461FF0"/>
    <w:rsid w:val="00463496"/>
    <w:rsid w:val="00467419"/>
    <w:rsid w:val="00474371"/>
    <w:rsid w:val="00480478"/>
    <w:rsid w:val="0049467C"/>
    <w:rsid w:val="004A4860"/>
    <w:rsid w:val="004B2B29"/>
    <w:rsid w:val="004B7585"/>
    <w:rsid w:val="004D0004"/>
    <w:rsid w:val="004D008F"/>
    <w:rsid w:val="004E4229"/>
    <w:rsid w:val="004F13E7"/>
    <w:rsid w:val="0052310B"/>
    <w:rsid w:val="00545BA6"/>
    <w:rsid w:val="00546A8C"/>
    <w:rsid w:val="00571076"/>
    <w:rsid w:val="0058346F"/>
    <w:rsid w:val="005A246C"/>
    <w:rsid w:val="005B2429"/>
    <w:rsid w:val="005C1B48"/>
    <w:rsid w:val="005C2D73"/>
    <w:rsid w:val="005C4276"/>
    <w:rsid w:val="005F3C35"/>
    <w:rsid w:val="00600BFE"/>
    <w:rsid w:val="006047B7"/>
    <w:rsid w:val="00607326"/>
    <w:rsid w:val="006219BB"/>
    <w:rsid w:val="0062311D"/>
    <w:rsid w:val="00630368"/>
    <w:rsid w:val="00631D1F"/>
    <w:rsid w:val="00634C9B"/>
    <w:rsid w:val="006434AD"/>
    <w:rsid w:val="006526D8"/>
    <w:rsid w:val="0065783B"/>
    <w:rsid w:val="006706F2"/>
    <w:rsid w:val="00680B28"/>
    <w:rsid w:val="006923D3"/>
    <w:rsid w:val="006976EB"/>
    <w:rsid w:val="006B182D"/>
    <w:rsid w:val="006B25CA"/>
    <w:rsid w:val="006B28BD"/>
    <w:rsid w:val="006B6C2A"/>
    <w:rsid w:val="006C6087"/>
    <w:rsid w:val="006E0B62"/>
    <w:rsid w:val="006F4CC4"/>
    <w:rsid w:val="00701690"/>
    <w:rsid w:val="00712E7A"/>
    <w:rsid w:val="00713A6A"/>
    <w:rsid w:val="00714C03"/>
    <w:rsid w:val="0072010E"/>
    <w:rsid w:val="0072136B"/>
    <w:rsid w:val="0072717D"/>
    <w:rsid w:val="00736A4A"/>
    <w:rsid w:val="00741511"/>
    <w:rsid w:val="00744AA6"/>
    <w:rsid w:val="00751F78"/>
    <w:rsid w:val="007752EB"/>
    <w:rsid w:val="00781B4C"/>
    <w:rsid w:val="007827F8"/>
    <w:rsid w:val="007944D3"/>
    <w:rsid w:val="007A1C07"/>
    <w:rsid w:val="007A52B2"/>
    <w:rsid w:val="007B15CB"/>
    <w:rsid w:val="007C0AF4"/>
    <w:rsid w:val="007C1433"/>
    <w:rsid w:val="007C7E2C"/>
    <w:rsid w:val="007D0BA1"/>
    <w:rsid w:val="007D503B"/>
    <w:rsid w:val="007E2E13"/>
    <w:rsid w:val="007F0E25"/>
    <w:rsid w:val="007F5A53"/>
    <w:rsid w:val="00800061"/>
    <w:rsid w:val="00851382"/>
    <w:rsid w:val="00852B36"/>
    <w:rsid w:val="00854F82"/>
    <w:rsid w:val="008627F4"/>
    <w:rsid w:val="00862808"/>
    <w:rsid w:val="00874F3E"/>
    <w:rsid w:val="008835D7"/>
    <w:rsid w:val="00885A88"/>
    <w:rsid w:val="00890A43"/>
    <w:rsid w:val="00890FD1"/>
    <w:rsid w:val="00895031"/>
    <w:rsid w:val="008B2D05"/>
    <w:rsid w:val="008B3B29"/>
    <w:rsid w:val="008C4E3B"/>
    <w:rsid w:val="008D3C1E"/>
    <w:rsid w:val="008E640E"/>
    <w:rsid w:val="008F6F0D"/>
    <w:rsid w:val="00901B92"/>
    <w:rsid w:val="009023CD"/>
    <w:rsid w:val="00905E92"/>
    <w:rsid w:val="00905FF3"/>
    <w:rsid w:val="0091538B"/>
    <w:rsid w:val="00924296"/>
    <w:rsid w:val="00930CDA"/>
    <w:rsid w:val="00937E69"/>
    <w:rsid w:val="00943B28"/>
    <w:rsid w:val="009526F4"/>
    <w:rsid w:val="009572AD"/>
    <w:rsid w:val="0096235B"/>
    <w:rsid w:val="009652A7"/>
    <w:rsid w:val="0097253A"/>
    <w:rsid w:val="009779AD"/>
    <w:rsid w:val="00977B6A"/>
    <w:rsid w:val="009A1B53"/>
    <w:rsid w:val="009A3961"/>
    <w:rsid w:val="009C1C28"/>
    <w:rsid w:val="009C51E3"/>
    <w:rsid w:val="009C7C84"/>
    <w:rsid w:val="009D45A0"/>
    <w:rsid w:val="009D481B"/>
    <w:rsid w:val="009E14B0"/>
    <w:rsid w:val="009E6DB7"/>
    <w:rsid w:val="009F0AD0"/>
    <w:rsid w:val="00A0075B"/>
    <w:rsid w:val="00A07A83"/>
    <w:rsid w:val="00A20191"/>
    <w:rsid w:val="00A304F7"/>
    <w:rsid w:val="00A63ABC"/>
    <w:rsid w:val="00A64284"/>
    <w:rsid w:val="00A75ACD"/>
    <w:rsid w:val="00A76E4C"/>
    <w:rsid w:val="00A91312"/>
    <w:rsid w:val="00A942F3"/>
    <w:rsid w:val="00AB1661"/>
    <w:rsid w:val="00AB521C"/>
    <w:rsid w:val="00AB6042"/>
    <w:rsid w:val="00AC5BCC"/>
    <w:rsid w:val="00AD3799"/>
    <w:rsid w:val="00AE12BB"/>
    <w:rsid w:val="00B03E0E"/>
    <w:rsid w:val="00B042D6"/>
    <w:rsid w:val="00B116F4"/>
    <w:rsid w:val="00B1217E"/>
    <w:rsid w:val="00B12E78"/>
    <w:rsid w:val="00B17E62"/>
    <w:rsid w:val="00B21FE5"/>
    <w:rsid w:val="00B2213E"/>
    <w:rsid w:val="00B33688"/>
    <w:rsid w:val="00B3470A"/>
    <w:rsid w:val="00B51FD3"/>
    <w:rsid w:val="00B62CA3"/>
    <w:rsid w:val="00B6679B"/>
    <w:rsid w:val="00B71459"/>
    <w:rsid w:val="00B83245"/>
    <w:rsid w:val="00BA32C4"/>
    <w:rsid w:val="00BA5951"/>
    <w:rsid w:val="00BA668C"/>
    <w:rsid w:val="00BC0CAD"/>
    <w:rsid w:val="00BC5638"/>
    <w:rsid w:val="00BD5A23"/>
    <w:rsid w:val="00BD6A01"/>
    <w:rsid w:val="00BE66ED"/>
    <w:rsid w:val="00BF4B88"/>
    <w:rsid w:val="00BF646B"/>
    <w:rsid w:val="00BF6976"/>
    <w:rsid w:val="00C1779F"/>
    <w:rsid w:val="00C20B73"/>
    <w:rsid w:val="00C27709"/>
    <w:rsid w:val="00C32275"/>
    <w:rsid w:val="00C45C3F"/>
    <w:rsid w:val="00C46DD3"/>
    <w:rsid w:val="00C55DC0"/>
    <w:rsid w:val="00C67733"/>
    <w:rsid w:val="00C71A8D"/>
    <w:rsid w:val="00C74FA2"/>
    <w:rsid w:val="00C76C36"/>
    <w:rsid w:val="00CA4D66"/>
    <w:rsid w:val="00CA6DB0"/>
    <w:rsid w:val="00CB1A6D"/>
    <w:rsid w:val="00CC1DE9"/>
    <w:rsid w:val="00CC36AF"/>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5EA0"/>
    <w:rsid w:val="00D97151"/>
    <w:rsid w:val="00DB2DAA"/>
    <w:rsid w:val="00DC3C06"/>
    <w:rsid w:val="00DC5E17"/>
    <w:rsid w:val="00DD26AF"/>
    <w:rsid w:val="00DD283F"/>
    <w:rsid w:val="00DE36D5"/>
    <w:rsid w:val="00DE3C80"/>
    <w:rsid w:val="00DE67F1"/>
    <w:rsid w:val="00DF0284"/>
    <w:rsid w:val="00DF3DB1"/>
    <w:rsid w:val="00E03B9D"/>
    <w:rsid w:val="00E06030"/>
    <w:rsid w:val="00E156F2"/>
    <w:rsid w:val="00E15CAF"/>
    <w:rsid w:val="00E17983"/>
    <w:rsid w:val="00E2138E"/>
    <w:rsid w:val="00E63653"/>
    <w:rsid w:val="00E67445"/>
    <w:rsid w:val="00E7518A"/>
    <w:rsid w:val="00E75703"/>
    <w:rsid w:val="00E875BE"/>
    <w:rsid w:val="00E90886"/>
    <w:rsid w:val="00EA0630"/>
    <w:rsid w:val="00EA214F"/>
    <w:rsid w:val="00EA4AB7"/>
    <w:rsid w:val="00EB01E4"/>
    <w:rsid w:val="00EB6F38"/>
    <w:rsid w:val="00EE1488"/>
    <w:rsid w:val="00EE1CC4"/>
    <w:rsid w:val="00EE475F"/>
    <w:rsid w:val="00EE7D85"/>
    <w:rsid w:val="00EF08E3"/>
    <w:rsid w:val="00EF3B61"/>
    <w:rsid w:val="00EF6DFB"/>
    <w:rsid w:val="00F03982"/>
    <w:rsid w:val="00F04195"/>
    <w:rsid w:val="00F10019"/>
    <w:rsid w:val="00F12F6D"/>
    <w:rsid w:val="00F15410"/>
    <w:rsid w:val="00F17EDA"/>
    <w:rsid w:val="00F27A4E"/>
    <w:rsid w:val="00F413E5"/>
    <w:rsid w:val="00F6302F"/>
    <w:rsid w:val="00F65FD2"/>
    <w:rsid w:val="00F953B5"/>
    <w:rsid w:val="00FA2AA9"/>
    <w:rsid w:val="00FA3425"/>
    <w:rsid w:val="00FA5381"/>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8966"/>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9144851" TargetMode="External"/><Relationship Id="rId5" Type="http://schemas.openxmlformats.org/officeDocument/2006/relationships/webSettings" Target="webSettings.xml"/><Relationship Id="rId10" Type="http://schemas.openxmlformats.org/officeDocument/2006/relationships/hyperlink" Target="https://www.education.gouv.fr/bo/2024/Hebdo6/MENE2403161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A163-4681-4393-9EFB-E5611E5D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326</Words>
  <Characters>1793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294</cp:revision>
  <dcterms:created xsi:type="dcterms:W3CDTF">2021-03-23T13:03:00Z</dcterms:created>
  <dcterms:modified xsi:type="dcterms:W3CDTF">2024-02-15T08:07:00Z</dcterms:modified>
</cp:coreProperties>
</file>