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F04195">
        <w:rPr>
          <w:b/>
        </w:rPr>
        <w:t>2</w:t>
      </w:r>
      <w:r w:rsidR="002D79E3">
        <w:rPr>
          <w:b/>
        </w:rPr>
        <w:t>7</w:t>
      </w:r>
      <w:r w:rsidR="003A05EC">
        <w:rPr>
          <w:b/>
        </w:rPr>
        <w:t xml:space="preserve"> du </w:t>
      </w:r>
      <w:r w:rsidR="002D79E3">
        <w:rPr>
          <w:b/>
        </w:rPr>
        <w:t xml:space="preserve">20 </w:t>
      </w:r>
      <w:r w:rsidR="001D0369">
        <w:rPr>
          <w:b/>
        </w:rPr>
        <w:t>mars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8F464E" w:rsidRDefault="002D79E3" w:rsidP="002D79E3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Parcoursup</w:t>
      </w:r>
      <w:proofErr w:type="spellEnd"/>
      <w:r>
        <w:rPr>
          <w:rFonts w:cstheme="minorHAnsi"/>
          <w:b/>
        </w:rPr>
        <w:t xml:space="preserve"> : 2 arrêtés </w:t>
      </w:r>
    </w:p>
    <w:p w:rsidR="002D79E3" w:rsidRDefault="002D79E3" w:rsidP="002D79E3">
      <w:pPr>
        <w:jc w:val="center"/>
        <w:rPr>
          <w:rFonts w:cstheme="minorHAnsi"/>
          <w:b/>
        </w:rPr>
      </w:pPr>
    </w:p>
    <w:p w:rsidR="002D79E3" w:rsidRDefault="002D79E3" w:rsidP="002D79E3">
      <w:pPr>
        <w:pStyle w:val="Titre1"/>
        <w:shd w:val="clear" w:color="auto" w:fill="FFFFFF"/>
        <w:spacing w:before="0" w:after="75"/>
        <w:rPr>
          <w:rFonts w:ascii="Arial" w:hAnsi="Arial" w:cs="Arial"/>
          <w:color w:val="4A5E81"/>
          <w:sz w:val="36"/>
          <w:szCs w:val="36"/>
        </w:rPr>
      </w:pPr>
      <w:hyperlink r:id="rId10" w:history="1">
        <w:r w:rsidRPr="002D79E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22 février 2024</w:t>
        </w:r>
      </w:hyperlink>
      <w:r w:rsidRPr="002D79E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pris pour l'application du V de l'article L. 612-3 du code de l'éducation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1</w:t>
      </w:r>
      <w:r w:rsidRPr="002D79E3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mars 2024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2D79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Pour l'application des deuxième et septième alinéas du V de l'</w:t>
      </w:r>
      <w:hyperlink r:id="rId11" w:tooltip="Code de l" w:history="1">
        <w:r w:rsidRPr="002D79E3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article L. 612-3 du code de l'éducation</w:t>
        </w:r>
      </w:hyperlink>
      <w:r w:rsidRPr="002D79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la zone géographique de résidence des candidats prise en compte pour les formations de licence présentes sur la plateforme </w:t>
      </w:r>
      <w:proofErr w:type="spellStart"/>
      <w:r w:rsidRPr="002D79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Parcoursup</w:t>
      </w:r>
      <w:proofErr w:type="spellEnd"/>
      <w:r w:rsidRPr="002D79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dont le bassin de recrutement diffère du périmètre de l'académie, est établie selon les règles figurant en annexe au présent arrêté.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2D79E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</w:r>
      <w:hyperlink r:id="rId12" w:history="1">
        <w:r w:rsidRPr="002D79E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22 février 2024</w:t>
        </w:r>
      </w:hyperlink>
      <w:r w:rsidRPr="002D79E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calendrier 2024 de la procédure nationale de préinscription pour l'accès dans les formations initiales du premier cycle de l'enseignement supérieur</w:t>
      </w:r>
    </w:p>
    <w:p w:rsidR="002D79E3" w:rsidRPr="002D79E3" w:rsidRDefault="002D79E3" w:rsidP="002D79E3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/>
        <w:t>Journal officiel du 2 mars 2024</w:t>
      </w:r>
    </w:p>
    <w:p w:rsidR="002D79E3" w:rsidRPr="002D79E3" w:rsidRDefault="002D79E3" w:rsidP="002D79E3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Pr="002D79E3">
        <w:rPr>
          <w:rFonts w:cstheme="minorHAnsi"/>
          <w:color w:val="000000"/>
          <w:shd w:val="clear" w:color="auto" w:fill="FFFFFF"/>
        </w:rPr>
        <w:t xml:space="preserve">La phase principale de la procédure nationale de préinscription est ouverte sur la plateforme </w:t>
      </w:r>
      <w:proofErr w:type="spellStart"/>
      <w:r w:rsidRPr="002D79E3">
        <w:rPr>
          <w:rFonts w:cstheme="minorHAnsi"/>
          <w:color w:val="000000"/>
          <w:shd w:val="clear" w:color="auto" w:fill="FFFFFF"/>
        </w:rPr>
        <w:t>Parcoursup</w:t>
      </w:r>
      <w:proofErr w:type="spellEnd"/>
      <w:r w:rsidRPr="002D79E3">
        <w:rPr>
          <w:rFonts w:cstheme="minorHAnsi"/>
          <w:color w:val="000000"/>
          <w:shd w:val="clear" w:color="auto" w:fill="FFFFFF"/>
        </w:rPr>
        <w:t xml:space="preserve"> jusqu'au 12 juillet 2024 inclus. Elle comprend :</w:t>
      </w:r>
      <w:r w:rsidRPr="002D79E3">
        <w:rPr>
          <w:rFonts w:cstheme="minorHAnsi"/>
          <w:color w:val="000000"/>
        </w:rPr>
        <w:br/>
      </w:r>
      <w:r w:rsidRPr="002D79E3">
        <w:rPr>
          <w:rFonts w:cstheme="minorHAnsi"/>
          <w:color w:val="000000"/>
          <w:shd w:val="clear" w:color="auto" w:fill="FFFFFF"/>
        </w:rPr>
        <w:t>1° La phase de dé</w:t>
      </w:r>
      <w:bookmarkStart w:id="0" w:name="_GoBack"/>
      <w:bookmarkEnd w:id="0"/>
      <w:r w:rsidRPr="002D79E3">
        <w:rPr>
          <w:rFonts w:cstheme="minorHAnsi"/>
          <w:color w:val="000000"/>
          <w:shd w:val="clear" w:color="auto" w:fill="FFFFFF"/>
        </w:rPr>
        <w:t>pôt des vœux d'inscription, ouverte jusqu'au 14 mars 2024, à 23 h 59 (heure de Paris) ;</w:t>
      </w:r>
      <w:r w:rsidRPr="002D79E3">
        <w:rPr>
          <w:rFonts w:cstheme="minorHAnsi"/>
          <w:color w:val="000000"/>
        </w:rPr>
        <w:br/>
      </w:r>
      <w:r w:rsidRPr="002D79E3">
        <w:rPr>
          <w:rFonts w:cstheme="minorHAnsi"/>
          <w:color w:val="000000"/>
          <w:shd w:val="clear" w:color="auto" w:fill="FFFFFF"/>
        </w:rPr>
        <w:t>2° La phase de confirmation des vœux, ouverte jusqu'au 3 avril 2024, à 23 h 59 (heure de Paris) ;</w:t>
      </w:r>
      <w:r w:rsidRPr="002D79E3">
        <w:rPr>
          <w:rFonts w:cstheme="minorHAnsi"/>
          <w:color w:val="000000"/>
        </w:rPr>
        <w:br/>
      </w:r>
      <w:r w:rsidRPr="002D79E3">
        <w:rPr>
          <w:rFonts w:cstheme="minorHAnsi"/>
          <w:color w:val="000000"/>
          <w:shd w:val="clear" w:color="auto" w:fill="FFFFFF"/>
        </w:rPr>
        <w:t>3° La phase d'examen des vœux et de saisie des données d'appel par les établissements proposant des formations inscrites sur la plateforme, ouverte jusqu'au 21 mai 2024 inclus ;</w:t>
      </w:r>
      <w:r w:rsidRPr="002D79E3">
        <w:rPr>
          <w:rFonts w:cstheme="minorHAnsi"/>
          <w:color w:val="000000"/>
        </w:rPr>
        <w:br/>
      </w:r>
      <w:r w:rsidRPr="002D79E3">
        <w:rPr>
          <w:rFonts w:cstheme="minorHAnsi"/>
          <w:color w:val="000000"/>
          <w:shd w:val="clear" w:color="auto" w:fill="FFFFFF"/>
        </w:rPr>
        <w:t>4° La phase de vérification des classements et données d'appels, ouverte du 22 mai 2024 au 27 mai 2024, à 14 heures (heure de Paris) ;</w:t>
      </w:r>
      <w:r w:rsidRPr="002D79E3">
        <w:rPr>
          <w:rFonts w:cstheme="minorHAnsi"/>
          <w:color w:val="000000"/>
        </w:rPr>
        <w:br/>
      </w:r>
      <w:r w:rsidRPr="002D79E3">
        <w:rPr>
          <w:rFonts w:cstheme="minorHAnsi"/>
          <w:color w:val="000000"/>
          <w:shd w:val="clear" w:color="auto" w:fill="FFFFFF"/>
        </w:rPr>
        <w:t>5° La phase de réponse des établissements et de choix des candidats, ouverte du 30 mai 2024 au 11 juillet 2024 inclus.</w:t>
      </w:r>
    </w:p>
    <w:p w:rsidR="008F464E" w:rsidRPr="008F464E" w:rsidRDefault="008F464E" w:rsidP="002D79E3">
      <w:pPr>
        <w:jc w:val="center"/>
        <w:rPr>
          <w:rFonts w:cstheme="minorHAnsi"/>
          <w:b/>
        </w:rPr>
      </w:pPr>
    </w:p>
    <w:sectPr w:rsidR="008F464E" w:rsidRPr="008F464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28" w:rsidRDefault="00716728" w:rsidP="00943B28">
      <w:pPr>
        <w:spacing w:after="0" w:line="240" w:lineRule="auto"/>
      </w:pPr>
      <w:r>
        <w:separator/>
      </w:r>
    </w:p>
  </w:endnote>
  <w:endnote w:type="continuationSeparator" w:id="0">
    <w:p w:rsidR="00716728" w:rsidRDefault="00716728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E3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28" w:rsidRDefault="00716728" w:rsidP="00943B28">
      <w:pPr>
        <w:spacing w:after="0" w:line="240" w:lineRule="auto"/>
      </w:pPr>
      <w:r>
        <w:separator/>
      </w:r>
    </w:p>
  </w:footnote>
  <w:footnote w:type="continuationSeparator" w:id="0">
    <w:p w:rsidR="00716728" w:rsidRDefault="00716728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25"/>
  </w:num>
  <w:num w:numId="21">
    <w:abstractNumId w:val="14"/>
  </w:num>
  <w:num w:numId="22">
    <w:abstractNumId w:val="22"/>
  </w:num>
  <w:num w:numId="23">
    <w:abstractNumId w:val="4"/>
  </w:num>
  <w:num w:numId="24">
    <w:abstractNumId w:val="12"/>
  </w:num>
  <w:num w:numId="25">
    <w:abstractNumId w:val="19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8416D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A447F"/>
    <w:rsid w:val="001B56A7"/>
    <w:rsid w:val="001C175F"/>
    <w:rsid w:val="001D0369"/>
    <w:rsid w:val="001E6DF6"/>
    <w:rsid w:val="001F2016"/>
    <w:rsid w:val="002027D6"/>
    <w:rsid w:val="002046A4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D79E3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4CB9"/>
    <w:rsid w:val="003371A7"/>
    <w:rsid w:val="0034134E"/>
    <w:rsid w:val="00341BAC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7419"/>
    <w:rsid w:val="00474371"/>
    <w:rsid w:val="00480478"/>
    <w:rsid w:val="004831C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2010E"/>
    <w:rsid w:val="0072136B"/>
    <w:rsid w:val="0072717D"/>
    <w:rsid w:val="00736600"/>
    <w:rsid w:val="00736A4A"/>
    <w:rsid w:val="00741511"/>
    <w:rsid w:val="00744AA6"/>
    <w:rsid w:val="00751F78"/>
    <w:rsid w:val="007752EB"/>
    <w:rsid w:val="00781B4C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0570A"/>
    <w:rsid w:val="00851382"/>
    <w:rsid w:val="00852B36"/>
    <w:rsid w:val="00854F82"/>
    <w:rsid w:val="008627F4"/>
    <w:rsid w:val="00862808"/>
    <w:rsid w:val="00866E1A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7A83"/>
    <w:rsid w:val="00A20191"/>
    <w:rsid w:val="00A304F7"/>
    <w:rsid w:val="00A63ABC"/>
    <w:rsid w:val="00A64284"/>
    <w:rsid w:val="00A75ACD"/>
    <w:rsid w:val="00A76E4C"/>
    <w:rsid w:val="00A91312"/>
    <w:rsid w:val="00A942F3"/>
    <w:rsid w:val="00AB1661"/>
    <w:rsid w:val="00AB521C"/>
    <w:rsid w:val="00AB6042"/>
    <w:rsid w:val="00AC4290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83245"/>
    <w:rsid w:val="00BA32C4"/>
    <w:rsid w:val="00BA5951"/>
    <w:rsid w:val="00BA668C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6AF"/>
    <w:rsid w:val="00DD283F"/>
    <w:rsid w:val="00DE36D5"/>
    <w:rsid w:val="00DE3C80"/>
    <w:rsid w:val="00DE67F1"/>
    <w:rsid w:val="00DF0284"/>
    <w:rsid w:val="00DF3DB1"/>
    <w:rsid w:val="00E03B9D"/>
    <w:rsid w:val="00E06030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3B61"/>
    <w:rsid w:val="00EF6DFB"/>
    <w:rsid w:val="00F03982"/>
    <w:rsid w:val="00F04195"/>
    <w:rsid w:val="00F10019"/>
    <w:rsid w:val="00F12F6D"/>
    <w:rsid w:val="00F15410"/>
    <w:rsid w:val="00F17EDA"/>
    <w:rsid w:val="00F27A4E"/>
    <w:rsid w:val="00F413E5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17E5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9224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1191&amp;idArticle=LEGIARTI000006525182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92198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2172-8F58-42FC-8A83-2B542ADD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343</cp:revision>
  <dcterms:created xsi:type="dcterms:W3CDTF">2021-03-23T13:03:00Z</dcterms:created>
  <dcterms:modified xsi:type="dcterms:W3CDTF">2024-03-11T07:56:00Z</dcterms:modified>
</cp:coreProperties>
</file>