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A0631E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A97284">
        <w:rPr>
          <w:b/>
        </w:rPr>
        <w:t>30</w:t>
      </w:r>
      <w:r w:rsidR="003A05EC">
        <w:rPr>
          <w:b/>
        </w:rPr>
        <w:t xml:space="preserve"> du </w:t>
      </w:r>
      <w:r w:rsidR="00A97284">
        <w:rPr>
          <w:b/>
        </w:rPr>
        <w:t>2 mai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A0415A" w:rsidRDefault="00A97284" w:rsidP="0017700D">
      <w:pPr>
        <w:jc w:val="center"/>
        <w:rPr>
          <w:rFonts w:cstheme="minorHAnsi"/>
          <w:b/>
        </w:rPr>
      </w:pPr>
      <w:r w:rsidRPr="00A97284">
        <w:rPr>
          <w:rFonts w:cstheme="minorHAnsi"/>
          <w:b/>
        </w:rPr>
        <w:t xml:space="preserve">Solde de la taxe d'apprentissage : </w:t>
      </w:r>
      <w:r w:rsidR="007F0F0C">
        <w:rPr>
          <w:rFonts w:cstheme="minorHAnsi"/>
          <w:b/>
        </w:rPr>
        <w:t>3</w:t>
      </w:r>
      <w:bookmarkStart w:id="0" w:name="_GoBack"/>
      <w:bookmarkEnd w:id="0"/>
      <w:r w:rsidRPr="00A97284">
        <w:rPr>
          <w:rFonts w:cstheme="minorHAnsi"/>
          <w:b/>
        </w:rPr>
        <w:t xml:space="preserve"> arrêtés</w:t>
      </w:r>
    </w:p>
    <w:p w:rsidR="00A97284" w:rsidRDefault="00A97284" w:rsidP="0017700D">
      <w:pPr>
        <w:jc w:val="center"/>
        <w:rPr>
          <w:rFonts w:cstheme="minorHAnsi"/>
          <w:b/>
        </w:rPr>
      </w:pPr>
    </w:p>
    <w:p w:rsidR="00A97284" w:rsidRPr="00A97284" w:rsidRDefault="00A21DEB" w:rsidP="00A97284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A97284" w:rsidRPr="00A97284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16 avril 2024</w:t>
        </w:r>
      </w:hyperlink>
      <w:r w:rsidR="00A97284" w:rsidRPr="00A9728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application du décret n° 2024-91 du 8 février 2024 relatif aux modalités dérogatoires d'affectation du solde de la taxe d'apprentissage pour l'année 2023</w:t>
      </w:r>
    </w:p>
    <w:p w:rsidR="008250B5" w:rsidRPr="00A97284" w:rsidRDefault="00A97284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/>
        <w:t>Journal officiel du 24 avril 2024</w:t>
      </w:r>
      <w:r>
        <w:rPr>
          <w:rFonts w:eastAsia="Times New Roman" w:cstheme="minorHAnsi"/>
          <w:color w:val="000000"/>
          <w:lang w:eastAsia="fr-FR"/>
        </w:rPr>
        <w:br/>
      </w:r>
      <w:r>
        <w:rPr>
          <w:rFonts w:eastAsia="Times New Roman" w:cstheme="minorHAnsi"/>
          <w:color w:val="000000"/>
          <w:lang w:eastAsia="fr-FR"/>
        </w:rPr>
        <w:br/>
      </w:r>
      <w:r w:rsidRPr="00A97284">
        <w:rPr>
          <w:rFonts w:cstheme="minorHAnsi"/>
          <w:color w:val="000000"/>
          <w:shd w:val="clear" w:color="auto" w:fill="FFFFFF"/>
        </w:rPr>
        <w:t>Les établissements habilités mentionnés à l'</w:t>
      </w:r>
      <w:hyperlink r:id="rId11" w:tooltip="Code du travail - art. L6241-5" w:history="1">
        <w:r w:rsidRPr="00A97284">
          <w:rPr>
            <w:rStyle w:val="Lienhypertexte"/>
            <w:rFonts w:cstheme="minorHAnsi"/>
            <w:color w:val="4A5E81"/>
            <w:shd w:val="clear" w:color="auto" w:fill="FFFFFF"/>
          </w:rPr>
          <w:t>article L. 6241-5 du code du travail</w:t>
        </w:r>
      </w:hyperlink>
      <w:r w:rsidRPr="00A97284">
        <w:rPr>
          <w:rFonts w:cstheme="minorHAnsi"/>
          <w:color w:val="000000"/>
          <w:shd w:val="clear" w:color="auto" w:fill="FFFFFF"/>
        </w:rPr>
        <w:t>, ayant perçu au titre de l'année 2023 un montant de contributions mentionnées au 1° du II de l'</w:t>
      </w:r>
      <w:hyperlink r:id="rId12" w:tooltip="Code du travail - art. L6241-2" w:history="1">
        <w:r w:rsidRPr="00A97284">
          <w:rPr>
            <w:rStyle w:val="Lienhypertexte"/>
            <w:rFonts w:cstheme="minorHAnsi"/>
            <w:color w:val="4A5E81"/>
            <w:shd w:val="clear" w:color="auto" w:fill="FFFFFF"/>
          </w:rPr>
          <w:t>article L. 6241-2 du même code</w:t>
        </w:r>
      </w:hyperlink>
      <w:r w:rsidRPr="00A97284">
        <w:rPr>
          <w:rFonts w:cstheme="minorHAnsi"/>
          <w:color w:val="000000"/>
          <w:shd w:val="clear" w:color="auto" w:fill="FFFFFF"/>
        </w:rPr>
        <w:t> inférieur au montant perçu au titre de l'année 2022, peuvent bénéficier du versement selon les modalités prévues au présent arrêté prévu au I de l'</w:t>
      </w:r>
      <w:hyperlink r:id="rId13" w:tooltip="Décret n°2024-91 du 8 février 2024 - art. 1" w:history="1">
        <w:r w:rsidRPr="00A97284">
          <w:rPr>
            <w:rStyle w:val="Lienhypertexte"/>
            <w:rFonts w:cstheme="minorHAnsi"/>
            <w:color w:val="4A5E81"/>
            <w:shd w:val="clear" w:color="auto" w:fill="FFFFFF"/>
          </w:rPr>
          <w:t>article 1er du décret du 8 février 2024</w:t>
        </w:r>
      </w:hyperlink>
      <w:r w:rsidRPr="00A97284">
        <w:rPr>
          <w:rFonts w:cstheme="minorHAnsi"/>
          <w:color w:val="000000"/>
          <w:shd w:val="clear" w:color="auto" w:fill="FFFFFF"/>
        </w:rPr>
        <w:t> susvisé.</w:t>
      </w:r>
    </w:p>
    <w:p w:rsidR="008250B5" w:rsidRPr="00A97284" w:rsidRDefault="00A97284" w:rsidP="0017700D">
      <w:pPr>
        <w:spacing w:after="100" w:afterAutospacing="1" w:line="240" w:lineRule="auto"/>
        <w:rPr>
          <w:rStyle w:val="Lienhypertexte"/>
          <w:rFonts w:eastAsia="Times New Roman" w:cstheme="minorHAnsi"/>
          <w:color w:val="auto"/>
          <w:u w:val="none"/>
          <w:lang w:eastAsia="fr-FR"/>
        </w:rPr>
      </w:pPr>
      <w:r>
        <w:rPr>
          <w:rFonts w:eastAsiaTheme="majorEastAsia" w:cstheme="minorHAnsi"/>
          <w:bCs/>
        </w:rPr>
        <w:fldChar w:fldCharType="begin"/>
      </w:r>
      <w:r>
        <w:rPr>
          <w:rFonts w:eastAsiaTheme="majorEastAsia" w:cstheme="minorHAnsi"/>
          <w:bCs/>
        </w:rPr>
        <w:instrText xml:space="preserve"> HYPERLINK "https://www.legifrance.gouv.fr/jorf/id/JORFTEXT000049467907" </w:instrText>
      </w:r>
      <w:r>
        <w:rPr>
          <w:rFonts w:eastAsiaTheme="majorEastAsia" w:cstheme="minorHAnsi"/>
          <w:bCs/>
        </w:rPr>
        <w:fldChar w:fldCharType="separate"/>
      </w:r>
    </w:p>
    <w:p w:rsidR="00A97284" w:rsidRPr="00A97284" w:rsidRDefault="00A97284" w:rsidP="00A97284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r w:rsidRPr="00A97284">
        <w:rPr>
          <w:rStyle w:val="Lienhypertexte"/>
          <w:rFonts w:asciiTheme="minorHAnsi" w:hAnsiTheme="minorHAnsi" w:cstheme="minorHAnsi"/>
          <w:bCs/>
          <w:sz w:val="22"/>
          <w:szCs w:val="22"/>
        </w:rPr>
        <w:t>Arrêté du 16 avril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A9728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calendrier de répartition et de versement du solde de la taxe d'apprentissage pour la campagne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25 avril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Les employeurs peuvent désigner des établissements bénéficiaires du solde de la taxe d'apprentissage au moyen du service dématérialisé mentionné au II de l'</w:t>
      </w:r>
      <w:hyperlink r:id="rId14" w:tooltip="Code du travail - art. L6241-2" w:history="1">
        <w:r w:rsidRPr="00A97284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article L. 6241-2 du code du travail</w:t>
        </w:r>
      </w:hyperlink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pendant les deux périodes suivantes :</w:t>
      </w:r>
      <w:r w:rsidRPr="00A9728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1° Du 27 mai au 2 août 2024 inclus ;</w:t>
      </w:r>
      <w:r w:rsidRPr="00A9728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972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2° Du 12 août au 4 octobre 2024 inclus.</w:t>
      </w:r>
    </w:p>
    <w:p w:rsidR="007F0F0C" w:rsidRDefault="007F0F0C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 w:type="page"/>
      </w:r>
    </w:p>
    <w:p w:rsidR="007F0F0C" w:rsidRPr="007F0F0C" w:rsidRDefault="007F0F0C" w:rsidP="007F0F0C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5" w:history="1">
        <w:r w:rsidRPr="007F0F0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15 avril 2024</w:t>
        </w:r>
      </w:hyperlink>
      <w:r w:rsidRPr="007F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liste nationale des organismes habilités à percevoir le solde de la taxe d'apprentissage</w:t>
      </w:r>
    </w:p>
    <w:p w:rsidR="008250B5" w:rsidRP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br/>
        <w:t>Journal officiel du 26 avril 2024</w:t>
      </w:r>
      <w:r>
        <w:rPr>
          <w:rFonts w:eastAsia="Times New Roman" w:cstheme="minorHAnsi"/>
          <w:color w:val="000000"/>
          <w:lang w:eastAsia="fr-FR"/>
        </w:rPr>
        <w:br/>
      </w:r>
      <w:r>
        <w:rPr>
          <w:rFonts w:eastAsia="Times New Roman" w:cstheme="minorHAnsi"/>
          <w:color w:val="000000"/>
          <w:lang w:eastAsia="fr-FR"/>
        </w:rPr>
        <w:br/>
      </w:r>
      <w:r w:rsidRPr="007F0F0C">
        <w:rPr>
          <w:rFonts w:cstheme="minorHAnsi"/>
          <w:color w:val="000000"/>
          <w:shd w:val="clear" w:color="auto" w:fill="FFFFFF"/>
        </w:rPr>
        <w:t>L'annexe de l'</w:t>
      </w:r>
      <w:hyperlink r:id="rId16" w:tooltip="Arrêté du 30 décembre 2019" w:history="1">
        <w:r w:rsidRPr="007F0F0C">
          <w:rPr>
            <w:rStyle w:val="Lienhypertexte"/>
            <w:rFonts w:cstheme="minorHAnsi"/>
            <w:color w:val="4A5E81"/>
            <w:shd w:val="clear" w:color="auto" w:fill="FFFFFF"/>
          </w:rPr>
          <w:t>arrêté du 30 décembre 2019</w:t>
        </w:r>
      </w:hyperlink>
      <w:r w:rsidRPr="007F0F0C">
        <w:rPr>
          <w:rFonts w:cstheme="minorHAnsi"/>
          <w:color w:val="000000"/>
          <w:shd w:val="clear" w:color="auto" w:fill="FFFFFF"/>
        </w:rPr>
        <w:t> susvisé est remplacée par l'annexe au présent arrêté.</w:t>
      </w: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7F0F0C" w:rsidRDefault="007F0F0C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8250B5" w:rsidRDefault="008250B5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8250B5" w:rsidRDefault="008250B5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8250B5" w:rsidRDefault="008250B5" w:rsidP="0017700D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</w:p>
    <w:p w:rsidR="00A0415A" w:rsidRPr="008250B5" w:rsidRDefault="00A0415A" w:rsidP="008250B5">
      <w:pPr>
        <w:rPr>
          <w:rFonts w:cstheme="minorHAnsi"/>
        </w:rPr>
      </w:pPr>
    </w:p>
    <w:sectPr w:rsidR="00A0415A" w:rsidRPr="008250B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EB" w:rsidRDefault="00A21DEB" w:rsidP="00943B28">
      <w:pPr>
        <w:spacing w:after="0" w:line="240" w:lineRule="auto"/>
      </w:pPr>
      <w:r>
        <w:separator/>
      </w:r>
    </w:p>
  </w:endnote>
  <w:endnote w:type="continuationSeparator" w:id="0">
    <w:p w:rsidR="00A21DEB" w:rsidRDefault="00A21DEB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0C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EB" w:rsidRDefault="00A21DEB" w:rsidP="00943B28">
      <w:pPr>
        <w:spacing w:after="0" w:line="240" w:lineRule="auto"/>
      </w:pPr>
      <w:r>
        <w:separator/>
      </w:r>
    </w:p>
  </w:footnote>
  <w:footnote w:type="continuationSeparator" w:id="0">
    <w:p w:rsidR="00A21DEB" w:rsidRDefault="00A21DEB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3298C"/>
    <w:multiLevelType w:val="multilevel"/>
    <w:tmpl w:val="27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07E0F"/>
    <w:multiLevelType w:val="multilevel"/>
    <w:tmpl w:val="D1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27"/>
  </w:num>
  <w:num w:numId="21">
    <w:abstractNumId w:val="14"/>
  </w:num>
  <w:num w:numId="22">
    <w:abstractNumId w:val="24"/>
  </w:num>
  <w:num w:numId="23">
    <w:abstractNumId w:val="4"/>
  </w:num>
  <w:num w:numId="24">
    <w:abstractNumId w:val="12"/>
  </w:num>
  <w:num w:numId="25">
    <w:abstractNumId w:val="20"/>
  </w:num>
  <w:num w:numId="26">
    <w:abstractNumId w:val="23"/>
  </w:num>
  <w:num w:numId="27">
    <w:abstractNumId w:val="2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8416D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7700D"/>
    <w:rsid w:val="00187C0B"/>
    <w:rsid w:val="001A447F"/>
    <w:rsid w:val="001B56A7"/>
    <w:rsid w:val="001C175F"/>
    <w:rsid w:val="001D0369"/>
    <w:rsid w:val="001E6DF6"/>
    <w:rsid w:val="001F2016"/>
    <w:rsid w:val="002027D6"/>
    <w:rsid w:val="002046A4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D79E3"/>
    <w:rsid w:val="002E1BE8"/>
    <w:rsid w:val="003050F2"/>
    <w:rsid w:val="00310CE9"/>
    <w:rsid w:val="00311061"/>
    <w:rsid w:val="00311069"/>
    <w:rsid w:val="003122A0"/>
    <w:rsid w:val="003154FB"/>
    <w:rsid w:val="00316F2A"/>
    <w:rsid w:val="00322180"/>
    <w:rsid w:val="00326987"/>
    <w:rsid w:val="00334CB9"/>
    <w:rsid w:val="003371A7"/>
    <w:rsid w:val="0034134E"/>
    <w:rsid w:val="00341BAC"/>
    <w:rsid w:val="003468B2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4233"/>
    <w:rsid w:val="00467419"/>
    <w:rsid w:val="00474371"/>
    <w:rsid w:val="00480478"/>
    <w:rsid w:val="004831C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9701E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2010E"/>
    <w:rsid w:val="0072136B"/>
    <w:rsid w:val="0072717D"/>
    <w:rsid w:val="00736600"/>
    <w:rsid w:val="00736A4A"/>
    <w:rsid w:val="00741511"/>
    <w:rsid w:val="00744AA6"/>
    <w:rsid w:val="00751F78"/>
    <w:rsid w:val="007752EB"/>
    <w:rsid w:val="00781B4C"/>
    <w:rsid w:val="007827F8"/>
    <w:rsid w:val="00790C51"/>
    <w:rsid w:val="007944D3"/>
    <w:rsid w:val="007A1C07"/>
    <w:rsid w:val="007A52B2"/>
    <w:rsid w:val="007B15CB"/>
    <w:rsid w:val="007C0AF4"/>
    <w:rsid w:val="007C1433"/>
    <w:rsid w:val="007C7E2C"/>
    <w:rsid w:val="007D0BA1"/>
    <w:rsid w:val="007D0CB4"/>
    <w:rsid w:val="007D503B"/>
    <w:rsid w:val="007E2E13"/>
    <w:rsid w:val="007F0E25"/>
    <w:rsid w:val="007F0F0C"/>
    <w:rsid w:val="007F5A53"/>
    <w:rsid w:val="00800061"/>
    <w:rsid w:val="0080570A"/>
    <w:rsid w:val="008250B5"/>
    <w:rsid w:val="00834071"/>
    <w:rsid w:val="00851382"/>
    <w:rsid w:val="00852B36"/>
    <w:rsid w:val="00854F82"/>
    <w:rsid w:val="008627F4"/>
    <w:rsid w:val="00862808"/>
    <w:rsid w:val="00866E1A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1B92"/>
    <w:rsid w:val="009023CD"/>
    <w:rsid w:val="00905E92"/>
    <w:rsid w:val="00905FF3"/>
    <w:rsid w:val="0091538B"/>
    <w:rsid w:val="00924296"/>
    <w:rsid w:val="009305BB"/>
    <w:rsid w:val="00930CDA"/>
    <w:rsid w:val="00937E69"/>
    <w:rsid w:val="00943B28"/>
    <w:rsid w:val="0094467F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415A"/>
    <w:rsid w:val="00A0631E"/>
    <w:rsid w:val="00A07A83"/>
    <w:rsid w:val="00A20191"/>
    <w:rsid w:val="00A21DEB"/>
    <w:rsid w:val="00A304F7"/>
    <w:rsid w:val="00A63ABC"/>
    <w:rsid w:val="00A64284"/>
    <w:rsid w:val="00A75ACD"/>
    <w:rsid w:val="00A76E4C"/>
    <w:rsid w:val="00A91312"/>
    <w:rsid w:val="00A942F3"/>
    <w:rsid w:val="00A97284"/>
    <w:rsid w:val="00AB1661"/>
    <w:rsid w:val="00AB521C"/>
    <w:rsid w:val="00AB6042"/>
    <w:rsid w:val="00AC01C1"/>
    <w:rsid w:val="00AC4290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8171F"/>
    <w:rsid w:val="00B83245"/>
    <w:rsid w:val="00BA32C4"/>
    <w:rsid w:val="00BA5951"/>
    <w:rsid w:val="00BA668C"/>
    <w:rsid w:val="00BB7527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4D17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C4FB0"/>
    <w:rsid w:val="00CC4FC0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A4B83"/>
    <w:rsid w:val="00DB2DAA"/>
    <w:rsid w:val="00DC3C06"/>
    <w:rsid w:val="00DC5E17"/>
    <w:rsid w:val="00DD26AF"/>
    <w:rsid w:val="00DD283F"/>
    <w:rsid w:val="00DE3342"/>
    <w:rsid w:val="00DE36D5"/>
    <w:rsid w:val="00DE3C80"/>
    <w:rsid w:val="00DE67F1"/>
    <w:rsid w:val="00DF0284"/>
    <w:rsid w:val="00DF3DB1"/>
    <w:rsid w:val="00E03B9D"/>
    <w:rsid w:val="00E06030"/>
    <w:rsid w:val="00E129C9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3B61"/>
    <w:rsid w:val="00EF6DFB"/>
    <w:rsid w:val="00F03982"/>
    <w:rsid w:val="00F04195"/>
    <w:rsid w:val="00F10019"/>
    <w:rsid w:val="00F12F6D"/>
    <w:rsid w:val="00F15410"/>
    <w:rsid w:val="00F17EDA"/>
    <w:rsid w:val="00F27A4E"/>
    <w:rsid w:val="00F413E5"/>
    <w:rsid w:val="00F42078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B8D7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9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02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54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TexteArticle.do?cidTexte=JORFTEXT000049111856&amp;idArticle=JORFARTI000049111859&amp;categorieLien=c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2050&amp;idArticle=LEGIARTI000006904090&amp;dateTexte=&amp;categorieLien=ci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Texte.do?cidTexte=JORFTEXT000039773003&amp;categorieLien=c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2050&amp;idArticle=LEGIARTI000006904093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id/JORFTEXT000049474103" TargetMode="External"/><Relationship Id="rId10" Type="http://schemas.openxmlformats.org/officeDocument/2006/relationships/hyperlink" Target="https://www.legifrance.gouv.fr/jorf/id/JORFTEXT0000494652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affichCodeArticle.do?cidTexte=LEGITEXT000006072050&amp;idArticle=LEGIARTI000006904090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8183-E8BF-4B80-A06B-41F0BD42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359</cp:revision>
  <dcterms:created xsi:type="dcterms:W3CDTF">2021-03-23T13:03:00Z</dcterms:created>
  <dcterms:modified xsi:type="dcterms:W3CDTF">2024-04-26T07:03:00Z</dcterms:modified>
</cp:coreProperties>
</file>