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0" w:type="auto"/>
        <w:tblInd w:w="0" w:type="dxa"/>
        <w:tblLook w:val="04A0" w:firstRow="1" w:lastRow="0" w:firstColumn="1" w:lastColumn="0" w:noHBand="0" w:noVBand="1"/>
      </w:tblPr>
      <w:tblGrid>
        <w:gridCol w:w="9062"/>
      </w:tblGrid>
      <w:tr w:rsidR="00BD7EE7" w:rsidRPr="006A7708" w:rsidTr="00697863">
        <w:trPr>
          <w:trHeight w:val="559"/>
        </w:trPr>
        <w:tc>
          <w:tcPr>
            <w:tcW w:w="9062"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D7EE7" w:rsidRPr="006A7708" w:rsidRDefault="00BD7EE7" w:rsidP="00697863">
            <w:pPr>
              <w:spacing w:line="256" w:lineRule="auto"/>
              <w:jc w:val="center"/>
              <w:rPr>
                <w:rFonts w:cstheme="minorHAnsi"/>
                <w:b/>
                <w:sz w:val="28"/>
                <w:szCs w:val="28"/>
              </w:rPr>
            </w:pPr>
            <w:r>
              <w:rPr>
                <w:rFonts w:cstheme="minorHAnsi"/>
                <w:b/>
                <w:sz w:val="28"/>
                <w:szCs w:val="28"/>
              </w:rPr>
              <w:t>Fédération Nationale « </w:t>
            </w:r>
            <w:bookmarkStart w:id="0" w:name="_GoBack"/>
            <w:r>
              <w:rPr>
                <w:rFonts w:cstheme="minorHAnsi"/>
                <w:b/>
                <w:sz w:val="28"/>
                <w:szCs w:val="28"/>
              </w:rPr>
              <w:t>Les FRANCAS </w:t>
            </w:r>
            <w:bookmarkEnd w:id="0"/>
            <w:r>
              <w:rPr>
                <w:rFonts w:cstheme="minorHAnsi"/>
                <w:b/>
                <w:sz w:val="28"/>
                <w:szCs w:val="28"/>
              </w:rPr>
              <w:t>»</w:t>
            </w:r>
          </w:p>
          <w:p w:rsidR="00BD7EE7" w:rsidRPr="006A7708" w:rsidRDefault="00BD7EE7" w:rsidP="00697863">
            <w:pPr>
              <w:spacing w:line="256" w:lineRule="auto"/>
              <w:jc w:val="center"/>
              <w:rPr>
                <w:rFonts w:cstheme="minorHAnsi"/>
                <w:sz w:val="20"/>
                <w:szCs w:val="20"/>
              </w:rPr>
            </w:pPr>
            <w:r>
              <w:rPr>
                <w:rFonts w:cstheme="minorHAnsi"/>
                <w:sz w:val="20"/>
                <w:szCs w:val="20"/>
              </w:rPr>
              <w:t xml:space="preserve"> (APEGA_ 09</w:t>
            </w:r>
            <w:r w:rsidRPr="006A7708">
              <w:rPr>
                <w:rFonts w:cstheme="minorHAnsi"/>
                <w:sz w:val="20"/>
                <w:szCs w:val="20"/>
              </w:rPr>
              <w:t>)</w:t>
            </w:r>
          </w:p>
        </w:tc>
      </w:tr>
      <w:tr w:rsidR="00BD7EE7" w:rsidRPr="006A7708" w:rsidTr="00697863">
        <w:tc>
          <w:tcPr>
            <w:tcW w:w="9062" w:type="dxa"/>
            <w:tcBorders>
              <w:top w:val="single" w:sz="4" w:space="0" w:color="auto"/>
              <w:left w:val="single" w:sz="4" w:space="0" w:color="auto"/>
              <w:bottom w:val="single" w:sz="4" w:space="0" w:color="auto"/>
              <w:right w:val="single" w:sz="4" w:space="0" w:color="auto"/>
            </w:tcBorders>
          </w:tcPr>
          <w:p w:rsidR="00BD7EE7" w:rsidRDefault="00BD7EE7" w:rsidP="00697863">
            <w:pPr>
              <w:spacing w:line="256" w:lineRule="auto"/>
              <w:jc w:val="both"/>
              <w:rPr>
                <w:rFonts w:cstheme="minorHAnsi"/>
                <w:b/>
                <w:color w:val="002060"/>
              </w:rPr>
            </w:pPr>
          </w:p>
          <w:p w:rsidR="00BD7EE7" w:rsidRDefault="00BD7EE7" w:rsidP="00697863">
            <w:pPr>
              <w:spacing w:line="256" w:lineRule="auto"/>
              <w:jc w:val="center"/>
              <w:rPr>
                <w:rFonts w:cstheme="minorHAnsi"/>
                <w:b/>
                <w:color w:val="002060"/>
              </w:rPr>
            </w:pPr>
            <w:r w:rsidRPr="006B71A3">
              <w:rPr>
                <w:rFonts w:cstheme="minorHAnsi"/>
                <w:b/>
                <w:color w:val="002060"/>
              </w:rPr>
              <w:t>Promouvoir l'égalité filles / garçons dans les centres de loisirs éducatifs</w:t>
            </w:r>
          </w:p>
          <w:p w:rsidR="00BD7EE7" w:rsidRPr="006A7708" w:rsidRDefault="00BD7EE7" w:rsidP="00697863">
            <w:pPr>
              <w:spacing w:line="256" w:lineRule="auto"/>
              <w:jc w:val="both"/>
              <w:rPr>
                <w:rFonts w:cstheme="minorHAnsi"/>
                <w:b/>
                <w:color w:val="002060"/>
              </w:rPr>
            </w:pPr>
          </w:p>
          <w:p w:rsidR="00BD7EE7" w:rsidRDefault="00BD7EE7" w:rsidP="00697863">
            <w:pPr>
              <w:spacing w:line="256" w:lineRule="auto"/>
              <w:jc w:val="both"/>
              <w:rPr>
                <w:rFonts w:cstheme="minorHAnsi"/>
                <w:b/>
                <w:sz w:val="18"/>
                <w:szCs w:val="18"/>
              </w:rPr>
            </w:pPr>
            <w:r w:rsidRPr="0060483E">
              <w:rPr>
                <w:rFonts w:cstheme="minorHAnsi"/>
                <w:b/>
                <w:sz w:val="18"/>
                <w:szCs w:val="18"/>
              </w:rPr>
              <w:t>Axe</w:t>
            </w:r>
            <w:r>
              <w:rPr>
                <w:rFonts w:cstheme="minorHAnsi"/>
                <w:b/>
                <w:sz w:val="18"/>
                <w:szCs w:val="18"/>
              </w:rPr>
              <w:t xml:space="preserve"> 2</w:t>
            </w:r>
            <w:r w:rsidRPr="0060483E">
              <w:rPr>
                <w:rFonts w:cstheme="minorHAnsi"/>
                <w:b/>
                <w:sz w:val="18"/>
                <w:szCs w:val="18"/>
              </w:rPr>
              <w:t> :</w:t>
            </w:r>
            <w:r>
              <w:rPr>
                <w:rFonts w:cstheme="minorHAnsi"/>
                <w:b/>
                <w:sz w:val="18"/>
                <w:szCs w:val="18"/>
              </w:rPr>
              <w:t xml:space="preserve"> </w:t>
            </w:r>
            <w:r w:rsidRPr="00503212">
              <w:rPr>
                <w:rFonts w:cstheme="minorHAnsi"/>
                <w:b/>
                <w:sz w:val="18"/>
                <w:szCs w:val="18"/>
              </w:rPr>
              <w:t>Encourager et favoriser la mixité dans les pratiques culturelles, sportives et de loisirs des filles et des garçons</w:t>
            </w:r>
          </w:p>
          <w:p w:rsidR="00BD7EE7" w:rsidRDefault="00BD7EE7" w:rsidP="00697863">
            <w:pPr>
              <w:spacing w:line="256" w:lineRule="auto"/>
              <w:jc w:val="both"/>
              <w:rPr>
                <w:rFonts w:cstheme="minorHAnsi"/>
                <w:b/>
                <w:sz w:val="18"/>
                <w:szCs w:val="18"/>
              </w:rPr>
            </w:pPr>
          </w:p>
          <w:p w:rsidR="00BD7EE7" w:rsidRPr="006A7708" w:rsidRDefault="00BD7EE7" w:rsidP="00697863">
            <w:pPr>
              <w:spacing w:line="256" w:lineRule="auto"/>
              <w:jc w:val="both"/>
              <w:rPr>
                <w:rFonts w:cstheme="minorHAnsi"/>
                <w:b/>
                <w:sz w:val="18"/>
                <w:szCs w:val="18"/>
              </w:rPr>
            </w:pPr>
            <w:r w:rsidRPr="006A7708">
              <w:rPr>
                <w:rFonts w:cstheme="minorHAnsi"/>
                <w:b/>
                <w:sz w:val="18"/>
                <w:szCs w:val="18"/>
              </w:rPr>
              <w:t>Présentation du projet :</w:t>
            </w:r>
          </w:p>
          <w:p w:rsidR="00BD7EE7" w:rsidRPr="00D915E7" w:rsidRDefault="00BD7EE7" w:rsidP="00697863">
            <w:pPr>
              <w:spacing w:line="256" w:lineRule="auto"/>
              <w:jc w:val="both"/>
              <w:rPr>
                <w:rFonts w:cstheme="minorHAnsi"/>
                <w:bCs/>
                <w:sz w:val="18"/>
                <w:szCs w:val="18"/>
              </w:rPr>
            </w:pPr>
            <w:r w:rsidRPr="00DE0F8E">
              <w:rPr>
                <w:rFonts w:cstheme="minorHAnsi"/>
                <w:bCs/>
                <w:sz w:val="18"/>
                <w:szCs w:val="18"/>
              </w:rPr>
              <w:t>La Fédération nationale des « </w:t>
            </w:r>
            <w:proofErr w:type="spellStart"/>
            <w:r w:rsidRPr="00DE0F8E">
              <w:rPr>
                <w:rFonts w:cstheme="minorHAnsi"/>
                <w:bCs/>
                <w:sz w:val="18"/>
                <w:szCs w:val="18"/>
              </w:rPr>
              <w:t>Francas</w:t>
            </w:r>
            <w:proofErr w:type="spellEnd"/>
            <w:r w:rsidRPr="00DE0F8E">
              <w:rPr>
                <w:rFonts w:cstheme="minorHAnsi"/>
                <w:bCs/>
                <w:sz w:val="18"/>
                <w:szCs w:val="18"/>
              </w:rPr>
              <w:t xml:space="preserve"> » propose de développer un laboratoire d’expérimentation visant à favoriser et encourager la mixité dans les pratiques culturelles, sportives et de loisirs en centres d’accueils collectifs de mineurs </w:t>
            </w:r>
            <w:r>
              <w:rPr>
                <w:rFonts w:cstheme="minorHAnsi"/>
                <w:bCs/>
                <w:sz w:val="18"/>
                <w:szCs w:val="18"/>
              </w:rPr>
              <w:t xml:space="preserve">(ACM) </w:t>
            </w:r>
            <w:r w:rsidRPr="00DE0F8E">
              <w:rPr>
                <w:rFonts w:cstheme="minorHAnsi"/>
                <w:bCs/>
                <w:sz w:val="18"/>
                <w:szCs w:val="18"/>
              </w:rPr>
              <w:t>avec trois associations départementales. Ce laboratoire d’expérimentation intervient sur des territoires sociologiquement différents.</w:t>
            </w:r>
            <w:r w:rsidRPr="00DE0F8E">
              <w:rPr>
                <w:rFonts w:cstheme="minorHAnsi"/>
                <w:bCs/>
                <w:sz w:val="18"/>
                <w:szCs w:val="18"/>
              </w:rPr>
              <w:br/>
            </w:r>
            <w:r>
              <w:rPr>
                <w:rFonts w:cstheme="minorHAnsi"/>
                <w:bCs/>
                <w:sz w:val="18"/>
                <w:szCs w:val="18"/>
              </w:rPr>
              <w:t>L</w:t>
            </w:r>
            <w:r w:rsidRPr="00DE0F8E">
              <w:rPr>
                <w:rFonts w:cstheme="minorHAnsi"/>
                <w:bCs/>
                <w:sz w:val="18"/>
                <w:szCs w:val="18"/>
              </w:rPr>
              <w:t xml:space="preserve">a Fédération nationale des « </w:t>
            </w:r>
            <w:proofErr w:type="spellStart"/>
            <w:r w:rsidRPr="00DE0F8E">
              <w:rPr>
                <w:rFonts w:cstheme="minorHAnsi"/>
                <w:bCs/>
                <w:sz w:val="18"/>
                <w:szCs w:val="18"/>
              </w:rPr>
              <w:t>Francas</w:t>
            </w:r>
            <w:proofErr w:type="spellEnd"/>
            <w:r w:rsidRPr="00DE0F8E">
              <w:rPr>
                <w:rFonts w:cstheme="minorHAnsi"/>
                <w:bCs/>
                <w:sz w:val="18"/>
                <w:szCs w:val="18"/>
              </w:rPr>
              <w:t xml:space="preserve"> » propose d'engager</w:t>
            </w:r>
            <w:r>
              <w:rPr>
                <w:rFonts w:cstheme="minorHAnsi"/>
                <w:bCs/>
                <w:sz w:val="18"/>
                <w:szCs w:val="18"/>
              </w:rPr>
              <w:t xml:space="preserve">, </w:t>
            </w:r>
            <w:r w:rsidRPr="00DE0F8E">
              <w:rPr>
                <w:rFonts w:cstheme="minorHAnsi"/>
                <w:bCs/>
                <w:sz w:val="18"/>
                <w:szCs w:val="18"/>
              </w:rPr>
              <w:t>simultanément trois démarches d'évolution des pratiques</w:t>
            </w:r>
            <w:r>
              <w:rPr>
                <w:rFonts w:cstheme="minorHAnsi"/>
                <w:bCs/>
                <w:sz w:val="18"/>
                <w:szCs w:val="18"/>
              </w:rPr>
              <w:t xml:space="preserve"> sur trois ans  au sein des : 16 centres de loisirs associés à l’école de la Ville de Toulouse, 3 centres de loisirs en milieu rural ou péri-urbain dans le département des Pyrénées Atlantique et des espaces éducatifs de proximité installés dans un secteur de la Politique de la Ville à Montauban.</w:t>
            </w:r>
          </w:p>
          <w:p w:rsidR="00BD7EE7" w:rsidRDefault="00BD7EE7" w:rsidP="00697863">
            <w:pPr>
              <w:spacing w:line="256" w:lineRule="auto"/>
              <w:jc w:val="both"/>
              <w:rPr>
                <w:rFonts w:cstheme="minorHAnsi"/>
                <w:bCs/>
                <w:sz w:val="18"/>
                <w:szCs w:val="18"/>
              </w:rPr>
            </w:pPr>
            <w:r w:rsidRPr="00DE0F8E">
              <w:rPr>
                <w:rFonts w:cstheme="minorHAnsi"/>
                <w:bCs/>
                <w:sz w:val="18"/>
                <w:szCs w:val="18"/>
              </w:rPr>
              <w:t xml:space="preserve">De manière adaptée à chaque structure et dans une dynamique partenariale avec les acteurs locaux, la Fédération Nationale engage dès la rentrée de septembre 2024, une démarche mobilisatrice permettant le suivi de chaque étape du projet et l'analyse des résultats. La dynamique engagée au niveau fédéral </w:t>
            </w:r>
            <w:r>
              <w:rPr>
                <w:rFonts w:cstheme="minorHAnsi"/>
                <w:bCs/>
                <w:sz w:val="18"/>
                <w:szCs w:val="18"/>
              </w:rPr>
              <w:t>ambitionne d’assurer</w:t>
            </w:r>
            <w:r w:rsidRPr="00DE0F8E">
              <w:rPr>
                <w:rFonts w:cstheme="minorHAnsi"/>
                <w:bCs/>
                <w:sz w:val="18"/>
                <w:szCs w:val="18"/>
              </w:rPr>
              <w:t xml:space="preserve"> un pilotage collectif de la démarche d'expérimentation afin de garantir la mutualisation des pratiques </w:t>
            </w:r>
            <w:r>
              <w:rPr>
                <w:rFonts w:cstheme="minorHAnsi"/>
                <w:bCs/>
                <w:sz w:val="18"/>
                <w:szCs w:val="18"/>
              </w:rPr>
              <w:t>et le</w:t>
            </w:r>
            <w:r w:rsidRPr="00DE0F8E">
              <w:rPr>
                <w:rFonts w:cstheme="minorHAnsi"/>
                <w:bCs/>
                <w:sz w:val="18"/>
                <w:szCs w:val="18"/>
              </w:rPr>
              <w:t xml:space="preserve"> suivi des travaux de recherche. </w:t>
            </w:r>
          </w:p>
          <w:p w:rsidR="00BD7EE7" w:rsidRPr="00DE0F8E" w:rsidRDefault="00BD7EE7" w:rsidP="00697863">
            <w:pPr>
              <w:spacing w:line="256" w:lineRule="auto"/>
              <w:jc w:val="both"/>
              <w:rPr>
                <w:rFonts w:cstheme="minorHAnsi"/>
                <w:sz w:val="18"/>
                <w:szCs w:val="18"/>
              </w:rPr>
            </w:pPr>
          </w:p>
          <w:p w:rsidR="00BD7EE7" w:rsidRDefault="00BD7EE7" w:rsidP="00697863">
            <w:pPr>
              <w:spacing w:line="256" w:lineRule="auto"/>
              <w:jc w:val="both"/>
              <w:rPr>
                <w:rFonts w:cstheme="minorHAnsi"/>
                <w:b/>
                <w:sz w:val="18"/>
                <w:szCs w:val="18"/>
              </w:rPr>
            </w:pPr>
            <w:r>
              <w:rPr>
                <w:rFonts w:cstheme="minorHAnsi"/>
                <w:b/>
                <w:sz w:val="18"/>
                <w:szCs w:val="18"/>
              </w:rPr>
              <w:t xml:space="preserve">Objectifs du projet : </w:t>
            </w:r>
            <w:r w:rsidRPr="006A7708">
              <w:rPr>
                <w:rFonts w:cstheme="minorHAnsi"/>
                <w:b/>
                <w:sz w:val="18"/>
                <w:szCs w:val="18"/>
              </w:rPr>
              <w:t xml:space="preserve"> </w:t>
            </w:r>
          </w:p>
          <w:p w:rsidR="00BD7EE7" w:rsidRDefault="00BD7EE7" w:rsidP="00697863">
            <w:pPr>
              <w:spacing w:line="256" w:lineRule="auto"/>
              <w:jc w:val="both"/>
              <w:rPr>
                <w:rFonts w:cstheme="minorHAnsi"/>
                <w:sz w:val="18"/>
                <w:szCs w:val="18"/>
              </w:rPr>
            </w:pPr>
            <w:r w:rsidRPr="00D96B69">
              <w:rPr>
                <w:rFonts w:cstheme="minorHAnsi"/>
                <w:i/>
                <w:sz w:val="18"/>
                <w:szCs w:val="18"/>
              </w:rPr>
              <w:t>Objectif général :</w:t>
            </w:r>
            <w:r>
              <w:rPr>
                <w:rFonts w:cstheme="minorHAnsi"/>
                <w:b/>
                <w:sz w:val="18"/>
                <w:szCs w:val="18"/>
              </w:rPr>
              <w:t xml:space="preserve"> </w:t>
            </w:r>
            <w:r w:rsidRPr="00D96B69">
              <w:rPr>
                <w:rFonts w:cstheme="minorHAnsi"/>
                <w:sz w:val="18"/>
                <w:szCs w:val="18"/>
              </w:rPr>
              <w:t>Permettre à l’ensemble des professionnels qui gravitent autour des enfants sur les temps péri et extrascolaires de se former autour de l’égalité filles-garçons, de la déconstruction des stéréotypes de genre et à la prévention des violences sexistes et sexuelles</w:t>
            </w:r>
            <w:r>
              <w:rPr>
                <w:rFonts w:cstheme="minorHAnsi"/>
                <w:sz w:val="18"/>
                <w:szCs w:val="18"/>
              </w:rPr>
              <w:t xml:space="preserve"> ; </w:t>
            </w:r>
          </w:p>
          <w:p w:rsidR="00BD7EE7" w:rsidRPr="00D96B69" w:rsidRDefault="00BD7EE7" w:rsidP="00697863">
            <w:pPr>
              <w:spacing w:line="256" w:lineRule="auto"/>
              <w:jc w:val="both"/>
              <w:rPr>
                <w:rFonts w:cstheme="minorHAnsi"/>
                <w:b/>
                <w:i/>
                <w:sz w:val="18"/>
                <w:szCs w:val="18"/>
              </w:rPr>
            </w:pPr>
            <w:r w:rsidRPr="00D96B69">
              <w:rPr>
                <w:rFonts w:cstheme="minorHAnsi"/>
                <w:i/>
                <w:sz w:val="18"/>
                <w:szCs w:val="18"/>
              </w:rPr>
              <w:t xml:space="preserve">Objectifs spécifiques : </w:t>
            </w:r>
          </w:p>
          <w:p w:rsidR="00BD7EE7" w:rsidRPr="00FF3670" w:rsidRDefault="00BD7EE7" w:rsidP="00BD7EE7">
            <w:pPr>
              <w:pStyle w:val="Paragraphedeliste"/>
              <w:numPr>
                <w:ilvl w:val="0"/>
                <w:numId w:val="19"/>
              </w:numPr>
              <w:spacing w:line="256" w:lineRule="auto"/>
              <w:jc w:val="both"/>
              <w:rPr>
                <w:rFonts w:cstheme="minorHAnsi"/>
                <w:sz w:val="18"/>
                <w:szCs w:val="18"/>
              </w:rPr>
            </w:pPr>
            <w:r w:rsidRPr="00FF3670">
              <w:rPr>
                <w:rFonts w:cstheme="minorHAnsi"/>
                <w:bCs/>
                <w:sz w:val="18"/>
                <w:szCs w:val="18"/>
              </w:rPr>
              <w:t>Travailler le positionnement et la posture de l’adulte sur les sujets de l’égalité filles-garçons, de la déconstruction des stéréotypes de genre et de la prévention des violences sexistes et sexuelles</w:t>
            </w:r>
            <w:r>
              <w:rPr>
                <w:rFonts w:cstheme="minorHAnsi"/>
                <w:bCs/>
                <w:sz w:val="18"/>
                <w:szCs w:val="18"/>
              </w:rPr>
              <w:t> </w:t>
            </w:r>
            <w:r>
              <w:rPr>
                <w:rFonts w:cstheme="minorHAnsi"/>
                <w:sz w:val="18"/>
                <w:szCs w:val="18"/>
              </w:rPr>
              <w:t>;</w:t>
            </w:r>
          </w:p>
          <w:p w:rsidR="00BD7EE7" w:rsidRPr="00FF3670" w:rsidRDefault="00BD7EE7" w:rsidP="00BD7EE7">
            <w:pPr>
              <w:pStyle w:val="Paragraphedeliste"/>
              <w:numPr>
                <w:ilvl w:val="0"/>
                <w:numId w:val="19"/>
              </w:numPr>
              <w:spacing w:line="256" w:lineRule="auto"/>
              <w:jc w:val="both"/>
              <w:rPr>
                <w:rFonts w:cstheme="minorHAnsi"/>
                <w:sz w:val="18"/>
                <w:szCs w:val="18"/>
              </w:rPr>
            </w:pPr>
            <w:r w:rsidRPr="00FF3670">
              <w:rPr>
                <w:rFonts w:cstheme="minorHAnsi"/>
                <w:bCs/>
                <w:sz w:val="18"/>
                <w:szCs w:val="18"/>
              </w:rPr>
              <w:t xml:space="preserve">Accompagner la construction des projets pédagogiques et sportifs menés avec le jeune public et les familles des bénéficiaires pour intégrer dès le travail préparatoire les notions d’égalité filles-garçons, de stéréotypes du genre et de prévention des </w:t>
            </w:r>
            <w:r>
              <w:rPr>
                <w:rFonts w:cstheme="minorHAnsi"/>
                <w:bCs/>
                <w:sz w:val="18"/>
                <w:szCs w:val="18"/>
              </w:rPr>
              <w:t>violences sexistes et sexuelles ;</w:t>
            </w:r>
          </w:p>
          <w:p w:rsidR="00BD7EE7" w:rsidRPr="00FB2BA0" w:rsidRDefault="00BD7EE7" w:rsidP="00BD7EE7">
            <w:pPr>
              <w:pStyle w:val="Paragraphedeliste"/>
              <w:numPr>
                <w:ilvl w:val="0"/>
                <w:numId w:val="19"/>
              </w:numPr>
              <w:spacing w:line="256" w:lineRule="auto"/>
              <w:jc w:val="both"/>
              <w:rPr>
                <w:rFonts w:cstheme="minorHAnsi"/>
                <w:sz w:val="18"/>
                <w:szCs w:val="18"/>
              </w:rPr>
            </w:pPr>
            <w:r w:rsidRPr="00FF3670">
              <w:rPr>
                <w:rFonts w:cstheme="minorHAnsi"/>
                <w:bCs/>
                <w:sz w:val="18"/>
                <w:szCs w:val="18"/>
              </w:rPr>
              <w:t>Créer un parcours de formation interne pour permettre chaque année à l’ensemble des nouveaux agents en contact avec le jeune public sur les temps péri et extrascolaire de se former aux thématiques de l’égalité filles-garçons, des stéréotypes de genre et à la prévention des violences sexistes et sexuelles. </w:t>
            </w:r>
          </w:p>
          <w:p w:rsidR="00BD7EE7" w:rsidRPr="00D96B69" w:rsidRDefault="00BD7EE7" w:rsidP="00697863">
            <w:pPr>
              <w:pStyle w:val="Paragraphedeliste"/>
              <w:spacing w:line="256" w:lineRule="auto"/>
              <w:jc w:val="both"/>
              <w:rPr>
                <w:rFonts w:cstheme="minorHAnsi"/>
                <w:sz w:val="18"/>
                <w:szCs w:val="18"/>
              </w:rPr>
            </w:pPr>
          </w:p>
          <w:p w:rsidR="00BD7EE7" w:rsidRPr="006A7708" w:rsidRDefault="00BD7EE7" w:rsidP="00697863">
            <w:pPr>
              <w:spacing w:line="256" w:lineRule="auto"/>
              <w:jc w:val="both"/>
              <w:rPr>
                <w:rFonts w:cstheme="minorHAnsi"/>
                <w:b/>
                <w:sz w:val="18"/>
                <w:szCs w:val="18"/>
              </w:rPr>
            </w:pPr>
            <w:r w:rsidRPr="006A7708">
              <w:rPr>
                <w:rFonts w:cstheme="minorHAnsi"/>
                <w:b/>
                <w:sz w:val="18"/>
                <w:szCs w:val="18"/>
              </w:rPr>
              <w:t>Actions menées</w:t>
            </w:r>
            <w:r>
              <w:rPr>
                <w:rFonts w:cstheme="minorHAnsi"/>
                <w:b/>
                <w:sz w:val="18"/>
                <w:szCs w:val="18"/>
              </w:rPr>
              <w:t> :</w:t>
            </w:r>
          </w:p>
          <w:p w:rsidR="00BD7EE7" w:rsidRDefault="00BD7EE7" w:rsidP="00BD7EE7">
            <w:pPr>
              <w:pStyle w:val="Paragraphedeliste"/>
              <w:numPr>
                <w:ilvl w:val="0"/>
                <w:numId w:val="20"/>
              </w:numPr>
              <w:spacing w:line="256" w:lineRule="auto"/>
              <w:jc w:val="both"/>
              <w:rPr>
                <w:rFonts w:cstheme="minorHAnsi"/>
                <w:sz w:val="18"/>
                <w:szCs w:val="18"/>
              </w:rPr>
            </w:pPr>
            <w:r w:rsidRPr="00143998">
              <w:rPr>
                <w:rFonts w:cstheme="minorHAnsi"/>
                <w:sz w:val="18"/>
                <w:szCs w:val="18"/>
              </w:rPr>
              <w:t xml:space="preserve">Sensibilisation des équipes d’animation, </w:t>
            </w:r>
            <w:r>
              <w:rPr>
                <w:rFonts w:cstheme="minorHAnsi"/>
                <w:sz w:val="18"/>
                <w:szCs w:val="18"/>
              </w:rPr>
              <w:t xml:space="preserve">des </w:t>
            </w:r>
            <w:r w:rsidRPr="00143998">
              <w:rPr>
                <w:rFonts w:cstheme="minorHAnsi"/>
                <w:sz w:val="18"/>
                <w:szCs w:val="18"/>
              </w:rPr>
              <w:t xml:space="preserve">directeurs d’écoles et </w:t>
            </w:r>
            <w:r>
              <w:rPr>
                <w:rFonts w:cstheme="minorHAnsi"/>
                <w:sz w:val="18"/>
                <w:szCs w:val="18"/>
              </w:rPr>
              <w:t>des</w:t>
            </w:r>
            <w:r w:rsidRPr="00143998">
              <w:rPr>
                <w:rFonts w:cstheme="minorHAnsi"/>
                <w:sz w:val="18"/>
                <w:szCs w:val="18"/>
              </w:rPr>
              <w:t xml:space="preserve"> enseignants volontair</w:t>
            </w:r>
            <w:r>
              <w:rPr>
                <w:rFonts w:cstheme="minorHAnsi"/>
                <w:sz w:val="18"/>
                <w:szCs w:val="18"/>
              </w:rPr>
              <w:t xml:space="preserve">es à la démarche expérimentale (utilisation de malle pédagogiques) ; </w:t>
            </w:r>
          </w:p>
          <w:p w:rsidR="00BD7EE7" w:rsidRPr="00143998" w:rsidRDefault="00BD7EE7" w:rsidP="00BD7EE7">
            <w:pPr>
              <w:pStyle w:val="Paragraphedeliste"/>
              <w:numPr>
                <w:ilvl w:val="0"/>
                <w:numId w:val="20"/>
              </w:numPr>
              <w:spacing w:line="256" w:lineRule="auto"/>
              <w:jc w:val="both"/>
              <w:rPr>
                <w:rFonts w:cstheme="minorHAnsi"/>
                <w:sz w:val="18"/>
                <w:szCs w:val="18"/>
              </w:rPr>
            </w:pPr>
            <w:r>
              <w:rPr>
                <w:rFonts w:cstheme="minorHAnsi"/>
                <w:sz w:val="18"/>
                <w:szCs w:val="18"/>
              </w:rPr>
              <w:t>M</w:t>
            </w:r>
            <w:r w:rsidRPr="00143998">
              <w:rPr>
                <w:rFonts w:cstheme="minorHAnsi"/>
                <w:sz w:val="18"/>
                <w:szCs w:val="18"/>
              </w:rPr>
              <w:t xml:space="preserve">ise en œuvre </w:t>
            </w:r>
            <w:r w:rsidRPr="00143998">
              <w:rPr>
                <w:rFonts w:cstheme="minorHAnsi"/>
                <w:bCs/>
                <w:sz w:val="18"/>
                <w:szCs w:val="18"/>
              </w:rPr>
              <w:t>d’une démarche d’observation et de diag</w:t>
            </w:r>
            <w:r>
              <w:rPr>
                <w:rFonts w:cstheme="minorHAnsi"/>
                <w:bCs/>
                <w:sz w:val="18"/>
                <w:szCs w:val="18"/>
              </w:rPr>
              <w:t>nostic des pratiques de terrain ;</w:t>
            </w:r>
          </w:p>
          <w:p w:rsidR="00BD7EE7" w:rsidRPr="00BA2218" w:rsidRDefault="00BD7EE7" w:rsidP="00BD7EE7">
            <w:pPr>
              <w:pStyle w:val="Paragraphedeliste"/>
              <w:numPr>
                <w:ilvl w:val="0"/>
                <w:numId w:val="20"/>
              </w:numPr>
              <w:spacing w:line="256" w:lineRule="auto"/>
              <w:jc w:val="both"/>
              <w:rPr>
                <w:rFonts w:cstheme="minorHAnsi"/>
                <w:sz w:val="18"/>
                <w:szCs w:val="18"/>
              </w:rPr>
            </w:pPr>
            <w:r w:rsidRPr="00BA2218">
              <w:rPr>
                <w:rFonts w:cstheme="minorHAnsi"/>
                <w:bCs/>
                <w:sz w:val="18"/>
                <w:szCs w:val="18"/>
              </w:rPr>
              <w:t>Organisation d’un temps de restitutio</w:t>
            </w:r>
            <w:r>
              <w:rPr>
                <w:rFonts w:cstheme="minorHAnsi"/>
                <w:bCs/>
                <w:sz w:val="18"/>
                <w:szCs w:val="18"/>
              </w:rPr>
              <w:t>n auprès des acteurs de terrain ;</w:t>
            </w:r>
          </w:p>
          <w:p w:rsidR="00BD7EE7" w:rsidRPr="00BA2218" w:rsidRDefault="00BD7EE7" w:rsidP="00BD7EE7">
            <w:pPr>
              <w:pStyle w:val="Paragraphedeliste"/>
              <w:numPr>
                <w:ilvl w:val="0"/>
                <w:numId w:val="20"/>
              </w:numPr>
              <w:spacing w:line="256" w:lineRule="auto"/>
              <w:jc w:val="both"/>
              <w:rPr>
                <w:rFonts w:cstheme="minorHAnsi"/>
                <w:sz w:val="18"/>
                <w:szCs w:val="18"/>
              </w:rPr>
            </w:pPr>
            <w:r w:rsidRPr="00BA2218">
              <w:rPr>
                <w:rFonts w:cstheme="minorHAnsi"/>
                <w:bCs/>
                <w:sz w:val="18"/>
                <w:szCs w:val="18"/>
              </w:rPr>
              <w:t>Formalisation d’un plan opérationnel et phase de mise en pratique</w:t>
            </w:r>
            <w:r>
              <w:rPr>
                <w:rFonts w:cstheme="minorHAnsi"/>
                <w:bCs/>
                <w:sz w:val="18"/>
                <w:szCs w:val="18"/>
              </w:rPr>
              <w:t> ;</w:t>
            </w:r>
          </w:p>
          <w:p w:rsidR="00BD7EE7" w:rsidRPr="00BA2218" w:rsidRDefault="00BD7EE7" w:rsidP="00BD7EE7">
            <w:pPr>
              <w:pStyle w:val="Paragraphedeliste"/>
              <w:numPr>
                <w:ilvl w:val="0"/>
                <w:numId w:val="20"/>
              </w:numPr>
              <w:spacing w:line="256" w:lineRule="auto"/>
              <w:jc w:val="both"/>
              <w:rPr>
                <w:rFonts w:cstheme="minorHAnsi"/>
                <w:sz w:val="18"/>
                <w:szCs w:val="18"/>
              </w:rPr>
            </w:pPr>
            <w:r w:rsidRPr="00BA2218">
              <w:rPr>
                <w:rFonts w:cstheme="minorHAnsi"/>
                <w:bCs/>
                <w:sz w:val="18"/>
                <w:szCs w:val="18"/>
              </w:rPr>
              <w:t xml:space="preserve">Réalisation d’une malle pédagogique sur la thématique de l’égalité </w:t>
            </w:r>
            <w:r>
              <w:rPr>
                <w:rFonts w:cstheme="minorHAnsi"/>
                <w:bCs/>
                <w:sz w:val="18"/>
                <w:szCs w:val="18"/>
              </w:rPr>
              <w:t>entre les filles et les garçons ;</w:t>
            </w:r>
          </w:p>
          <w:p w:rsidR="00BD7EE7" w:rsidRPr="004028AD" w:rsidRDefault="00BD7EE7" w:rsidP="00BD7EE7">
            <w:pPr>
              <w:pStyle w:val="Paragraphedeliste"/>
              <w:numPr>
                <w:ilvl w:val="0"/>
                <w:numId w:val="20"/>
              </w:numPr>
              <w:spacing w:line="256" w:lineRule="auto"/>
              <w:jc w:val="both"/>
              <w:rPr>
                <w:rFonts w:cstheme="minorHAnsi"/>
                <w:sz w:val="18"/>
                <w:szCs w:val="18"/>
              </w:rPr>
            </w:pPr>
            <w:r>
              <w:rPr>
                <w:rFonts w:cstheme="minorHAnsi"/>
                <w:bCs/>
                <w:sz w:val="18"/>
                <w:szCs w:val="18"/>
              </w:rPr>
              <w:t>A</w:t>
            </w:r>
            <w:r w:rsidRPr="00D96B69">
              <w:rPr>
                <w:rFonts w:cstheme="minorHAnsi"/>
                <w:bCs/>
                <w:sz w:val="18"/>
                <w:szCs w:val="18"/>
              </w:rPr>
              <w:t>nimation des cafés parents sur la thématique.</w:t>
            </w:r>
          </w:p>
          <w:p w:rsidR="00BD7EE7" w:rsidRPr="00D96B69" w:rsidRDefault="00BD7EE7" w:rsidP="00697863">
            <w:pPr>
              <w:pStyle w:val="Paragraphedeliste"/>
              <w:spacing w:line="256" w:lineRule="auto"/>
              <w:jc w:val="both"/>
              <w:rPr>
                <w:rFonts w:cstheme="minorHAnsi"/>
                <w:sz w:val="18"/>
                <w:szCs w:val="18"/>
              </w:rPr>
            </w:pPr>
          </w:p>
          <w:p w:rsidR="00BD7EE7" w:rsidRPr="00CE6B95" w:rsidRDefault="00BD7EE7" w:rsidP="00697863">
            <w:pPr>
              <w:spacing w:line="256" w:lineRule="auto"/>
              <w:jc w:val="both"/>
              <w:rPr>
                <w:rFonts w:cstheme="minorHAnsi"/>
                <w:sz w:val="18"/>
                <w:szCs w:val="18"/>
              </w:rPr>
            </w:pPr>
            <w:r w:rsidRPr="00CE6B95">
              <w:rPr>
                <w:rFonts w:cstheme="minorHAnsi"/>
                <w:b/>
                <w:sz w:val="18"/>
                <w:szCs w:val="18"/>
              </w:rPr>
              <w:t>Territoire d’expérimentation</w:t>
            </w:r>
            <w:r w:rsidRPr="00CE6B95">
              <w:rPr>
                <w:rFonts w:cstheme="minorHAnsi"/>
                <w:sz w:val="18"/>
                <w:szCs w:val="18"/>
              </w:rPr>
              <w:t xml:space="preserve"> : </w:t>
            </w:r>
          </w:p>
          <w:p w:rsidR="00BD7EE7" w:rsidRDefault="00BD7EE7" w:rsidP="00697863">
            <w:pPr>
              <w:spacing w:line="256" w:lineRule="auto"/>
              <w:jc w:val="both"/>
              <w:rPr>
                <w:rFonts w:cstheme="minorHAnsi"/>
                <w:bCs/>
                <w:sz w:val="18"/>
                <w:szCs w:val="18"/>
              </w:rPr>
            </w:pPr>
            <w:r>
              <w:rPr>
                <w:rFonts w:cstheme="minorHAnsi"/>
                <w:sz w:val="18"/>
                <w:szCs w:val="18"/>
              </w:rPr>
              <w:t>Métropole de Toulouse, Montauban</w:t>
            </w:r>
            <w:r w:rsidRPr="00143998">
              <w:rPr>
                <w:rFonts w:cstheme="minorHAnsi"/>
                <w:sz w:val="18"/>
                <w:szCs w:val="18"/>
              </w:rPr>
              <w:t xml:space="preserve">, </w:t>
            </w:r>
            <w:r w:rsidRPr="00143998">
              <w:rPr>
                <w:rFonts w:cstheme="minorHAnsi"/>
                <w:bCs/>
                <w:sz w:val="18"/>
                <w:szCs w:val="18"/>
              </w:rPr>
              <w:t xml:space="preserve">Billere, </w:t>
            </w:r>
            <w:proofErr w:type="spellStart"/>
            <w:r w:rsidRPr="00143998">
              <w:rPr>
                <w:rFonts w:cstheme="minorHAnsi"/>
                <w:bCs/>
                <w:sz w:val="18"/>
                <w:szCs w:val="18"/>
              </w:rPr>
              <w:t>Arros</w:t>
            </w:r>
            <w:proofErr w:type="spellEnd"/>
            <w:r w:rsidRPr="00143998">
              <w:rPr>
                <w:rFonts w:cstheme="minorHAnsi"/>
                <w:bCs/>
                <w:sz w:val="18"/>
                <w:szCs w:val="18"/>
              </w:rPr>
              <w:t xml:space="preserve"> de </w:t>
            </w:r>
            <w:proofErr w:type="spellStart"/>
            <w:r w:rsidRPr="00143998">
              <w:rPr>
                <w:rFonts w:cstheme="minorHAnsi"/>
                <w:bCs/>
                <w:sz w:val="18"/>
                <w:szCs w:val="18"/>
              </w:rPr>
              <w:t>Nay</w:t>
            </w:r>
            <w:proofErr w:type="spellEnd"/>
          </w:p>
          <w:p w:rsidR="00BD7EE7" w:rsidRDefault="00BD7EE7" w:rsidP="00697863">
            <w:pPr>
              <w:spacing w:line="256" w:lineRule="auto"/>
              <w:jc w:val="both"/>
              <w:rPr>
                <w:rFonts w:cstheme="minorHAnsi"/>
                <w:bCs/>
                <w:sz w:val="18"/>
                <w:szCs w:val="18"/>
              </w:rPr>
            </w:pPr>
          </w:p>
          <w:p w:rsidR="00BD7EE7" w:rsidRPr="006A7708" w:rsidRDefault="00BD7EE7" w:rsidP="00697863">
            <w:pPr>
              <w:jc w:val="both"/>
              <w:rPr>
                <w:rFonts w:cstheme="minorHAnsi"/>
                <w:b/>
                <w:sz w:val="18"/>
                <w:szCs w:val="18"/>
              </w:rPr>
            </w:pPr>
            <w:r w:rsidRPr="006A7708">
              <w:rPr>
                <w:rFonts w:cstheme="minorHAnsi"/>
                <w:b/>
                <w:sz w:val="18"/>
                <w:szCs w:val="18"/>
              </w:rPr>
              <w:t>Public</w:t>
            </w:r>
            <w:r>
              <w:rPr>
                <w:rFonts w:cstheme="minorHAnsi"/>
                <w:b/>
                <w:sz w:val="18"/>
                <w:szCs w:val="18"/>
              </w:rPr>
              <w:t>s</w:t>
            </w:r>
            <w:r w:rsidRPr="006A7708">
              <w:rPr>
                <w:rFonts w:cstheme="minorHAnsi"/>
                <w:b/>
                <w:sz w:val="18"/>
                <w:szCs w:val="18"/>
              </w:rPr>
              <w:t xml:space="preserve"> bénéficiaire</w:t>
            </w:r>
            <w:r>
              <w:rPr>
                <w:rFonts w:cstheme="minorHAnsi"/>
                <w:b/>
                <w:sz w:val="18"/>
                <w:szCs w:val="18"/>
              </w:rPr>
              <w:t>s directs visés</w:t>
            </w:r>
            <w:r w:rsidRPr="006A7708">
              <w:rPr>
                <w:rFonts w:cstheme="minorHAnsi"/>
                <w:b/>
                <w:sz w:val="18"/>
                <w:szCs w:val="18"/>
              </w:rPr>
              <w:t xml:space="preserve"> : </w:t>
            </w:r>
          </w:p>
          <w:p w:rsidR="00BD7EE7" w:rsidRDefault="00BD7EE7" w:rsidP="00697863">
            <w:pPr>
              <w:contextualSpacing/>
              <w:jc w:val="both"/>
              <w:rPr>
                <w:rFonts w:cstheme="minorHAnsi"/>
                <w:bCs/>
                <w:sz w:val="18"/>
                <w:szCs w:val="18"/>
              </w:rPr>
            </w:pPr>
            <w:r w:rsidRPr="00143998">
              <w:rPr>
                <w:rFonts w:cstheme="minorHAnsi"/>
                <w:bCs/>
                <w:sz w:val="18"/>
                <w:szCs w:val="18"/>
              </w:rPr>
              <w:t>Enfants et les adolescents âgés de 3 à 16 ans, les équipes d’animation et de directeurs des centres d’accueils collectifs de mineurs</w:t>
            </w:r>
          </w:p>
          <w:p w:rsidR="00BD7EE7" w:rsidRPr="00143998" w:rsidRDefault="00BD7EE7" w:rsidP="00697863">
            <w:pPr>
              <w:contextualSpacing/>
              <w:jc w:val="both"/>
              <w:rPr>
                <w:rFonts w:cstheme="minorHAnsi"/>
                <w:sz w:val="18"/>
                <w:szCs w:val="18"/>
              </w:rPr>
            </w:pPr>
          </w:p>
          <w:p w:rsidR="00BD7EE7" w:rsidRPr="006A7708" w:rsidRDefault="00BD7EE7" w:rsidP="00697863">
            <w:pPr>
              <w:jc w:val="both"/>
              <w:rPr>
                <w:rFonts w:cstheme="minorHAnsi"/>
                <w:sz w:val="18"/>
                <w:szCs w:val="18"/>
              </w:rPr>
            </w:pPr>
            <w:r w:rsidRPr="006A7708">
              <w:rPr>
                <w:rFonts w:cstheme="minorHAnsi"/>
                <w:b/>
                <w:sz w:val="18"/>
                <w:szCs w:val="18"/>
              </w:rPr>
              <w:t>Partenaires</w:t>
            </w:r>
            <w:r w:rsidRPr="006A7708">
              <w:rPr>
                <w:rFonts w:cstheme="minorHAnsi"/>
                <w:sz w:val="18"/>
                <w:szCs w:val="18"/>
              </w:rPr>
              <w:t xml:space="preserve"> : </w:t>
            </w:r>
          </w:p>
          <w:p w:rsidR="00BD7EE7" w:rsidRPr="00143998" w:rsidRDefault="00BD7EE7" w:rsidP="00697863">
            <w:pPr>
              <w:jc w:val="both"/>
              <w:rPr>
                <w:rFonts w:cstheme="minorHAnsi"/>
                <w:bCs/>
                <w:sz w:val="18"/>
                <w:szCs w:val="18"/>
              </w:rPr>
            </w:pPr>
            <w:r w:rsidRPr="00143998">
              <w:rPr>
                <w:rFonts w:cstheme="minorHAnsi"/>
                <w:bCs/>
                <w:sz w:val="18"/>
                <w:szCs w:val="18"/>
              </w:rPr>
              <w:t>Associations départementales des « </w:t>
            </w:r>
            <w:proofErr w:type="spellStart"/>
            <w:r w:rsidRPr="00143998">
              <w:rPr>
                <w:rFonts w:cstheme="minorHAnsi"/>
                <w:bCs/>
                <w:sz w:val="18"/>
                <w:szCs w:val="18"/>
              </w:rPr>
              <w:t>Franca</w:t>
            </w:r>
            <w:r>
              <w:rPr>
                <w:rFonts w:cstheme="minorHAnsi"/>
                <w:bCs/>
                <w:sz w:val="18"/>
                <w:szCs w:val="18"/>
              </w:rPr>
              <w:t>s</w:t>
            </w:r>
            <w:proofErr w:type="spellEnd"/>
            <w:r w:rsidRPr="00143998">
              <w:rPr>
                <w:rFonts w:cstheme="minorHAnsi"/>
                <w:bCs/>
                <w:sz w:val="18"/>
                <w:szCs w:val="18"/>
              </w:rPr>
              <w:t xml:space="preserve"> » de Haute Garonne, du Tarn et Garonne et des Pyrénées Atlantique, </w:t>
            </w:r>
            <w:proofErr w:type="spellStart"/>
            <w:r w:rsidRPr="00143998">
              <w:rPr>
                <w:rFonts w:cstheme="minorHAnsi"/>
                <w:bCs/>
                <w:sz w:val="18"/>
                <w:szCs w:val="18"/>
              </w:rPr>
              <w:t>Artémisia</w:t>
            </w:r>
            <w:proofErr w:type="spellEnd"/>
          </w:p>
          <w:p w:rsidR="00BD7EE7" w:rsidRPr="00BD7EE7" w:rsidRDefault="00BD7EE7" w:rsidP="00697863">
            <w:pPr>
              <w:jc w:val="both"/>
              <w:rPr>
                <w:rFonts w:cstheme="minorHAnsi"/>
                <w:b/>
                <w:sz w:val="18"/>
                <w:szCs w:val="18"/>
              </w:rPr>
            </w:pPr>
            <w:r w:rsidRPr="006A7708">
              <w:rPr>
                <w:rFonts w:cstheme="minorHAnsi"/>
                <w:b/>
                <w:sz w:val="18"/>
                <w:szCs w:val="18"/>
              </w:rPr>
              <w:t xml:space="preserve">Calendrier de l’expérimentation : </w:t>
            </w:r>
            <w:r>
              <w:rPr>
                <w:rFonts w:cstheme="minorHAnsi"/>
                <w:sz w:val="18"/>
                <w:szCs w:val="18"/>
              </w:rPr>
              <w:t>01/09/2024 – 31/08/2027</w:t>
            </w:r>
          </w:p>
          <w:p w:rsidR="00BD7EE7" w:rsidRDefault="00BD7EE7" w:rsidP="00697863">
            <w:pPr>
              <w:jc w:val="both"/>
              <w:rPr>
                <w:rFonts w:cstheme="minorHAnsi"/>
                <w:sz w:val="18"/>
                <w:szCs w:val="18"/>
              </w:rPr>
            </w:pPr>
          </w:p>
          <w:p w:rsidR="00BD7EE7" w:rsidRPr="006A7708" w:rsidRDefault="00BD7EE7" w:rsidP="00697863">
            <w:pPr>
              <w:jc w:val="both"/>
              <w:rPr>
                <w:rFonts w:cstheme="minorHAnsi"/>
                <w:sz w:val="20"/>
                <w:szCs w:val="20"/>
              </w:rPr>
            </w:pPr>
            <w:r w:rsidRPr="006A7708">
              <w:rPr>
                <w:rFonts w:cstheme="minorHAnsi"/>
                <w:b/>
                <w:sz w:val="18"/>
                <w:szCs w:val="18"/>
              </w:rPr>
              <w:t>Budget total porteur</w:t>
            </w:r>
            <w:r w:rsidRPr="006A7708">
              <w:rPr>
                <w:rFonts w:cstheme="minorHAnsi"/>
                <w:sz w:val="18"/>
                <w:szCs w:val="18"/>
              </w:rPr>
              <w:t xml:space="preserve"> : </w:t>
            </w:r>
            <w:r>
              <w:rPr>
                <w:rFonts w:cstheme="minorHAnsi"/>
                <w:sz w:val="18"/>
                <w:szCs w:val="18"/>
              </w:rPr>
              <w:t xml:space="preserve">200 675€ dont 82 650 </w:t>
            </w:r>
            <w:r w:rsidRPr="006A7708">
              <w:rPr>
                <w:rFonts w:cstheme="minorHAnsi"/>
                <w:sz w:val="18"/>
                <w:szCs w:val="18"/>
              </w:rPr>
              <w:t>€ du FEJ</w:t>
            </w:r>
            <w:r>
              <w:rPr>
                <w:rFonts w:cstheme="minorHAnsi"/>
                <w:sz w:val="20"/>
                <w:szCs w:val="20"/>
              </w:rPr>
              <w:t xml:space="preserve"> </w:t>
            </w:r>
          </w:p>
        </w:tc>
      </w:tr>
    </w:tbl>
    <w:p w:rsidR="00FB38CD" w:rsidRPr="00BD7EE7" w:rsidRDefault="00FB38CD" w:rsidP="00BD7EE7"/>
    <w:sectPr w:rsidR="00FB38CD" w:rsidRPr="00BD7E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5D" w:rsidRDefault="00535F5D" w:rsidP="005803B4">
      <w:pPr>
        <w:spacing w:after="0" w:line="240" w:lineRule="auto"/>
      </w:pPr>
      <w:r>
        <w:separator/>
      </w:r>
    </w:p>
  </w:endnote>
  <w:endnote w:type="continuationSeparator" w:id="0">
    <w:p w:rsidR="00535F5D" w:rsidRDefault="00535F5D" w:rsidP="0058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5D" w:rsidRDefault="00535F5D" w:rsidP="005803B4">
      <w:pPr>
        <w:spacing w:after="0" w:line="240" w:lineRule="auto"/>
      </w:pPr>
      <w:r>
        <w:separator/>
      </w:r>
    </w:p>
  </w:footnote>
  <w:footnote w:type="continuationSeparator" w:id="0">
    <w:p w:rsidR="00535F5D" w:rsidRDefault="00535F5D" w:rsidP="0058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0BD"/>
    <w:multiLevelType w:val="hybridMultilevel"/>
    <w:tmpl w:val="F92CCC80"/>
    <w:lvl w:ilvl="0" w:tplc="7BE0DC0A">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5E2086"/>
    <w:multiLevelType w:val="hybridMultilevel"/>
    <w:tmpl w:val="D27A37B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9687F"/>
    <w:multiLevelType w:val="hybridMultilevel"/>
    <w:tmpl w:val="2AF66668"/>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92819"/>
    <w:multiLevelType w:val="hybridMultilevel"/>
    <w:tmpl w:val="E140E9F8"/>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C66605"/>
    <w:multiLevelType w:val="hybridMultilevel"/>
    <w:tmpl w:val="11E4A7EA"/>
    <w:lvl w:ilvl="0" w:tplc="7BE0DC0A">
      <w:start w:val="1"/>
      <w:numFmt w:val="bullet"/>
      <w:lvlText w:val="-"/>
      <w:lvlJc w:val="left"/>
      <w:pPr>
        <w:ind w:left="1080" w:hanging="360"/>
      </w:pPr>
      <w:rPr>
        <w:rFonts w:ascii="Calibri" w:eastAsiaTheme="minorHAnsi" w:hAnsi="Calibri" w:cs="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A383266"/>
    <w:multiLevelType w:val="hybridMultilevel"/>
    <w:tmpl w:val="52F0498C"/>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702F89"/>
    <w:multiLevelType w:val="hybridMultilevel"/>
    <w:tmpl w:val="9E0CD84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327102"/>
    <w:multiLevelType w:val="hybridMultilevel"/>
    <w:tmpl w:val="6D9EA66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503B36"/>
    <w:multiLevelType w:val="hybridMultilevel"/>
    <w:tmpl w:val="A718F20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283E70"/>
    <w:multiLevelType w:val="hybridMultilevel"/>
    <w:tmpl w:val="2430B826"/>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203EDC"/>
    <w:multiLevelType w:val="hybridMultilevel"/>
    <w:tmpl w:val="A1D29DD6"/>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0422E"/>
    <w:multiLevelType w:val="hybridMultilevel"/>
    <w:tmpl w:val="438018DC"/>
    <w:lvl w:ilvl="0" w:tplc="7BE0DC0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D34CE6"/>
    <w:multiLevelType w:val="hybridMultilevel"/>
    <w:tmpl w:val="C6483B8A"/>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12D5D"/>
    <w:multiLevelType w:val="hybridMultilevel"/>
    <w:tmpl w:val="1C30C39C"/>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0515EF"/>
    <w:multiLevelType w:val="hybridMultilevel"/>
    <w:tmpl w:val="64D24DD6"/>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406B8B"/>
    <w:multiLevelType w:val="hybridMultilevel"/>
    <w:tmpl w:val="103066BE"/>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F321E3"/>
    <w:multiLevelType w:val="hybridMultilevel"/>
    <w:tmpl w:val="56A68E7E"/>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75055A"/>
    <w:multiLevelType w:val="hybridMultilevel"/>
    <w:tmpl w:val="075C989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31287F"/>
    <w:multiLevelType w:val="hybridMultilevel"/>
    <w:tmpl w:val="0C740112"/>
    <w:lvl w:ilvl="0" w:tplc="7BE0DC0A">
      <w:start w:val="1"/>
      <w:numFmt w:val="bullet"/>
      <w:lvlText w:val="-"/>
      <w:lvlJc w:val="left"/>
      <w:pPr>
        <w:ind w:left="720" w:hanging="360"/>
      </w:pPr>
      <w:rPr>
        <w:rFonts w:ascii="Calibri" w:eastAsiaTheme="minorHAnsi" w:hAnsi="Calibri" w:cs="Calibri" w:hint="default"/>
      </w:rPr>
    </w:lvl>
    <w:lvl w:ilvl="1" w:tplc="8AEE69B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BB5822"/>
    <w:multiLevelType w:val="hybridMultilevel"/>
    <w:tmpl w:val="948EB524"/>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17"/>
  </w:num>
  <w:num w:numId="5">
    <w:abstractNumId w:val="1"/>
  </w:num>
  <w:num w:numId="6">
    <w:abstractNumId w:val="12"/>
  </w:num>
  <w:num w:numId="7">
    <w:abstractNumId w:val="2"/>
  </w:num>
  <w:num w:numId="8">
    <w:abstractNumId w:val="0"/>
  </w:num>
  <w:num w:numId="9">
    <w:abstractNumId w:val="18"/>
  </w:num>
  <w:num w:numId="10">
    <w:abstractNumId w:val="14"/>
  </w:num>
  <w:num w:numId="11">
    <w:abstractNumId w:val="11"/>
  </w:num>
  <w:num w:numId="12">
    <w:abstractNumId w:val="8"/>
  </w:num>
  <w:num w:numId="13">
    <w:abstractNumId w:val="6"/>
  </w:num>
  <w:num w:numId="14">
    <w:abstractNumId w:val="5"/>
  </w:num>
  <w:num w:numId="15">
    <w:abstractNumId w:val="4"/>
  </w:num>
  <w:num w:numId="16">
    <w:abstractNumId w:val="15"/>
  </w:num>
  <w:num w:numId="17">
    <w:abstractNumId w:val="13"/>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4"/>
    <w:rsid w:val="000B1E30"/>
    <w:rsid w:val="002F1748"/>
    <w:rsid w:val="00373B0C"/>
    <w:rsid w:val="00425508"/>
    <w:rsid w:val="00535F5D"/>
    <w:rsid w:val="005803B4"/>
    <w:rsid w:val="005D63AE"/>
    <w:rsid w:val="00682F5C"/>
    <w:rsid w:val="006B1450"/>
    <w:rsid w:val="008C4C5D"/>
    <w:rsid w:val="00BD7EE7"/>
    <w:rsid w:val="00E75615"/>
    <w:rsid w:val="00EF21E7"/>
    <w:rsid w:val="00FB3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B63"/>
  <w15:chartTrackingRefBased/>
  <w15:docId w15:val="{97E6ED2E-2FF4-47E9-8476-802C7F4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03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3B4"/>
    <w:pPr>
      <w:ind w:left="720"/>
      <w:contextualSpacing/>
    </w:pPr>
  </w:style>
  <w:style w:type="paragraph" w:styleId="En-tte">
    <w:name w:val="header"/>
    <w:basedOn w:val="Normal"/>
    <w:link w:val="En-tteCar"/>
    <w:uiPriority w:val="99"/>
    <w:unhideWhenUsed/>
    <w:rsid w:val="005803B4"/>
    <w:pPr>
      <w:tabs>
        <w:tab w:val="center" w:pos="4536"/>
        <w:tab w:val="right" w:pos="9072"/>
      </w:tabs>
      <w:spacing w:after="0" w:line="240" w:lineRule="auto"/>
    </w:pPr>
  </w:style>
  <w:style w:type="character" w:customStyle="1" w:styleId="En-tteCar">
    <w:name w:val="En-tête Car"/>
    <w:basedOn w:val="Policepardfaut"/>
    <w:link w:val="En-tte"/>
    <w:uiPriority w:val="99"/>
    <w:rsid w:val="005803B4"/>
  </w:style>
  <w:style w:type="paragraph" w:styleId="Pieddepage">
    <w:name w:val="footer"/>
    <w:basedOn w:val="Normal"/>
    <w:link w:val="PieddepageCar"/>
    <w:uiPriority w:val="99"/>
    <w:unhideWhenUsed/>
    <w:rsid w:val="00580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3B4"/>
  </w:style>
  <w:style w:type="table" w:customStyle="1" w:styleId="Grilledutableau1">
    <w:name w:val="Grille du tableau1"/>
    <w:basedOn w:val="TableauNormal"/>
    <w:next w:val="Grilledutableau"/>
    <w:uiPriority w:val="39"/>
    <w:rsid w:val="00EF21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3162</Characters>
  <Application>Microsoft Office Word</Application>
  <DocSecurity>0</DocSecurity>
  <Lines>68</Lines>
  <Paragraphs>40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MOLNAR</dc:creator>
  <cp:keywords/>
  <dc:description/>
  <cp:lastModifiedBy>JULIE MOLNAR</cp:lastModifiedBy>
  <cp:revision>2</cp:revision>
  <dcterms:created xsi:type="dcterms:W3CDTF">2024-06-07T08:55:00Z</dcterms:created>
  <dcterms:modified xsi:type="dcterms:W3CDTF">2024-06-07T08:55:00Z</dcterms:modified>
</cp:coreProperties>
</file>