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A97284">
        <w:rPr>
          <w:b/>
        </w:rPr>
        <w:t>3</w:t>
      </w:r>
      <w:r w:rsidR="001C3388">
        <w:rPr>
          <w:b/>
        </w:rPr>
        <w:t>3</w:t>
      </w:r>
      <w:r w:rsidR="003A05EC">
        <w:rPr>
          <w:b/>
        </w:rPr>
        <w:t xml:space="preserve"> du </w:t>
      </w:r>
      <w:r w:rsidR="001C3388">
        <w:rPr>
          <w:b/>
        </w:rPr>
        <w:t>12 juin</w:t>
      </w:r>
      <w:r w:rsidR="00E67445">
        <w:rPr>
          <w:b/>
        </w:rPr>
        <w:t xml:space="preserve"> 202</w:t>
      </w:r>
      <w:r w:rsidR="00545BA6">
        <w:rPr>
          <w:b/>
        </w:rPr>
        <w:t>4</w:t>
      </w:r>
    </w:p>
    <w:p w:rsidR="007502A0" w:rsidRPr="00CB0AE5" w:rsidRDefault="00CB0AE5" w:rsidP="00CB0AE5">
      <w:pPr>
        <w:pStyle w:val="Titre1"/>
        <w:shd w:val="clear" w:color="auto" w:fill="FFFFFF"/>
        <w:spacing w:before="0" w:after="75"/>
        <w:jc w:val="center"/>
        <w:rPr>
          <w:rFonts w:asciiTheme="minorHAnsi" w:hAnsiTheme="minorHAnsi" w:cstheme="minorHAnsi"/>
          <w:b/>
          <w:bCs/>
          <w:color w:val="auto"/>
          <w:sz w:val="22"/>
          <w:szCs w:val="22"/>
        </w:rPr>
      </w:pPr>
      <w:r w:rsidRPr="00CB0AE5">
        <w:rPr>
          <w:rFonts w:asciiTheme="minorHAnsi" w:hAnsiTheme="minorHAnsi" w:cstheme="minorHAnsi"/>
          <w:b/>
          <w:bCs/>
          <w:color w:val="auto"/>
          <w:sz w:val="22"/>
          <w:szCs w:val="22"/>
        </w:rPr>
        <w:t xml:space="preserve">Enseignement supérieur : </w:t>
      </w:r>
      <w:proofErr w:type="spellStart"/>
      <w:r w:rsidRPr="00CB0AE5">
        <w:rPr>
          <w:rFonts w:asciiTheme="minorHAnsi" w:hAnsiTheme="minorHAnsi" w:cstheme="minorHAnsi"/>
          <w:b/>
          <w:bCs/>
          <w:color w:val="auto"/>
          <w:sz w:val="22"/>
          <w:szCs w:val="22"/>
        </w:rPr>
        <w:t>Parcoursup</w:t>
      </w:r>
      <w:proofErr w:type="spellEnd"/>
      <w:r w:rsidRPr="00CB0AE5">
        <w:rPr>
          <w:rFonts w:asciiTheme="minorHAnsi" w:hAnsiTheme="minorHAnsi" w:cstheme="minorHAnsi"/>
          <w:b/>
          <w:bCs/>
          <w:color w:val="auto"/>
          <w:sz w:val="22"/>
          <w:szCs w:val="22"/>
        </w:rPr>
        <w:t xml:space="preserve"> et Mon Master</w:t>
      </w:r>
    </w:p>
    <w:p w:rsidR="00CB0AE5" w:rsidRDefault="00CB0AE5" w:rsidP="00CB0AE5">
      <w:pPr>
        <w:jc w:val="center"/>
      </w:pPr>
    </w:p>
    <w:p w:rsidR="00CB0AE5" w:rsidRPr="00CB0AE5" w:rsidRDefault="00CB0AE5" w:rsidP="00CB0AE5">
      <w:pPr>
        <w:pStyle w:val="NormalWeb"/>
        <w:shd w:val="clear" w:color="auto" w:fill="FFFFFF"/>
        <w:spacing w:after="0" w:line="390" w:lineRule="atLeast"/>
        <w:textAlignment w:val="baseline"/>
        <w:rPr>
          <w:rFonts w:asciiTheme="minorHAnsi" w:hAnsiTheme="minorHAnsi" w:cstheme="minorHAnsi"/>
          <w:sz w:val="22"/>
          <w:szCs w:val="22"/>
        </w:rPr>
      </w:pPr>
      <w:hyperlink r:id="rId10" w:history="1">
        <w:r w:rsidRPr="00CB0AE5">
          <w:rPr>
            <w:rStyle w:val="Lienhypertexte"/>
            <w:rFonts w:asciiTheme="minorHAnsi" w:hAnsiTheme="minorHAnsi" w:cstheme="minorHAnsi"/>
            <w:sz w:val="22"/>
            <w:szCs w:val="22"/>
          </w:rPr>
          <w:t>Arrêté du 16 mai 2024</w:t>
        </w:r>
      </w:hyperlink>
      <w:r w:rsidRPr="00CB0AE5">
        <w:rPr>
          <w:rFonts w:asciiTheme="minorHAnsi" w:hAnsiTheme="minorHAnsi" w:cstheme="minorHAnsi"/>
          <w:color w:val="000000"/>
          <w:sz w:val="22"/>
          <w:szCs w:val="22"/>
        </w:rPr>
        <w:t xml:space="preserve"> relatif à l’h</w:t>
      </w:r>
      <w:r w:rsidRPr="00CB0AE5">
        <w:rPr>
          <w:rFonts w:asciiTheme="minorHAnsi" w:hAnsiTheme="minorHAnsi" w:cstheme="minorHAnsi"/>
          <w:color w:val="000000"/>
          <w:sz w:val="22"/>
          <w:szCs w:val="22"/>
        </w:rPr>
        <w:t xml:space="preserve">omologation du </w:t>
      </w:r>
      <w:proofErr w:type="spellStart"/>
      <w:r w:rsidRPr="00CB0AE5">
        <w:rPr>
          <w:rFonts w:asciiTheme="minorHAnsi" w:hAnsiTheme="minorHAnsi" w:cstheme="minorHAnsi"/>
          <w:color w:val="000000"/>
          <w:sz w:val="22"/>
          <w:szCs w:val="22"/>
        </w:rPr>
        <w:t>téléservice</w:t>
      </w:r>
      <w:proofErr w:type="spellEnd"/>
      <w:r w:rsidRPr="00CB0AE5">
        <w:rPr>
          <w:rFonts w:asciiTheme="minorHAnsi" w:hAnsiTheme="minorHAnsi" w:cstheme="minorHAnsi"/>
          <w:color w:val="000000"/>
          <w:sz w:val="22"/>
          <w:szCs w:val="22"/>
        </w:rPr>
        <w:t xml:space="preserve"> national dénommé </w:t>
      </w:r>
      <w:proofErr w:type="spellStart"/>
      <w:r w:rsidRPr="00CB0AE5">
        <w:rPr>
          <w:rFonts w:asciiTheme="minorHAnsi" w:hAnsiTheme="minorHAnsi" w:cstheme="minorHAnsi"/>
          <w:color w:val="000000"/>
          <w:sz w:val="22"/>
          <w:szCs w:val="22"/>
        </w:rPr>
        <w:t>Parcoursup</w:t>
      </w:r>
      <w:proofErr w:type="spellEnd"/>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B0AE5">
        <w:rPr>
          <w:rFonts w:asciiTheme="minorHAnsi" w:hAnsiTheme="minorHAnsi" w:cstheme="minorHAnsi"/>
          <w:color w:val="000000"/>
          <w:sz w:val="22"/>
          <w:szCs w:val="22"/>
        </w:rPr>
        <w:t>Bulletin officiel de l'enseignement supérieur et de la recherche n° 22 du 30 mai 2024</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B0AE5">
        <w:rPr>
          <w:rFonts w:asciiTheme="minorHAnsi" w:hAnsiTheme="minorHAnsi" w:cstheme="minorHAnsi"/>
          <w:b/>
          <w:bCs/>
          <w:sz w:val="22"/>
          <w:szCs w:val="22"/>
          <w:bdr w:val="none" w:sz="0" w:space="0" w:color="auto" w:frame="1"/>
        </w:rPr>
        <w:t>Article 1 –</w:t>
      </w:r>
      <w:r w:rsidRPr="00CB0AE5">
        <w:rPr>
          <w:rFonts w:asciiTheme="minorHAnsi" w:hAnsiTheme="minorHAnsi" w:cstheme="minorHAnsi"/>
          <w:sz w:val="22"/>
          <w:szCs w:val="22"/>
        </w:rPr>
        <w:t xml:space="preserve"> Le présent arrêté s’applique au </w:t>
      </w:r>
      <w:proofErr w:type="spellStart"/>
      <w:r w:rsidRPr="00CB0AE5">
        <w:rPr>
          <w:rFonts w:asciiTheme="minorHAnsi" w:hAnsiTheme="minorHAnsi" w:cstheme="minorHAnsi"/>
          <w:sz w:val="22"/>
          <w:szCs w:val="22"/>
        </w:rPr>
        <w:t>téléservice</w:t>
      </w:r>
      <w:proofErr w:type="spellEnd"/>
      <w:r w:rsidRPr="00CB0AE5">
        <w:rPr>
          <w:rFonts w:asciiTheme="minorHAnsi" w:hAnsiTheme="minorHAnsi" w:cstheme="minorHAnsi"/>
          <w:sz w:val="22"/>
          <w:szCs w:val="22"/>
        </w:rPr>
        <w:t xml:space="preserve"> national dénommé </w:t>
      </w:r>
      <w:proofErr w:type="spellStart"/>
      <w:r w:rsidRPr="00CB0AE5">
        <w:rPr>
          <w:rFonts w:asciiTheme="minorHAnsi" w:hAnsiTheme="minorHAnsi" w:cstheme="minorHAnsi"/>
          <w:sz w:val="22"/>
          <w:szCs w:val="22"/>
        </w:rPr>
        <w:t>Parcoursup</w:t>
      </w:r>
      <w:proofErr w:type="spellEnd"/>
      <w:r w:rsidRPr="00CB0AE5">
        <w:rPr>
          <w:rFonts w:asciiTheme="minorHAnsi" w:hAnsiTheme="minorHAnsi" w:cstheme="minorHAnsi"/>
          <w:sz w:val="22"/>
          <w:szCs w:val="22"/>
        </w:rPr>
        <w:t>, placé sous la responsabilité du ministre chargé de l’enseignement supérieur.</w:t>
      </w:r>
    </w:p>
    <w:p w:rsidR="00CB0AE5" w:rsidRDefault="00CB0AE5" w:rsidP="00CB0AE5">
      <w:pPr>
        <w:shd w:val="clear" w:color="auto" w:fill="FFFFFF"/>
        <w:spacing w:after="0" w:line="390" w:lineRule="atLeast"/>
        <w:textAlignment w:val="baseline"/>
        <w:rPr>
          <w:rFonts w:cstheme="minorHAnsi"/>
          <w:color w:val="000000"/>
          <w:shd w:val="clear" w:color="auto" w:fill="FFFFFF"/>
        </w:rPr>
      </w:pPr>
      <w:r w:rsidRPr="00CB0AE5">
        <w:rPr>
          <w:rFonts w:eastAsia="Times New Roman" w:cstheme="minorHAnsi"/>
          <w:lang w:eastAsia="fr-FR"/>
        </w:rPr>
        <w:t> </w:t>
      </w:r>
      <w:r w:rsidRPr="00CB0AE5">
        <w:rPr>
          <w:rFonts w:eastAsia="Times New Roman" w:cstheme="minorHAnsi"/>
          <w:b/>
          <w:bCs/>
          <w:bdr w:val="none" w:sz="0" w:space="0" w:color="auto" w:frame="1"/>
          <w:lang w:eastAsia="fr-FR"/>
        </w:rPr>
        <w:t>Article 2 – </w:t>
      </w:r>
      <w:r w:rsidRPr="00CB0AE5">
        <w:rPr>
          <w:rFonts w:eastAsia="Times New Roman" w:cstheme="minorHAnsi"/>
          <w:lang w:eastAsia="fr-FR"/>
        </w:rPr>
        <w:t xml:space="preserve">L’homologation du </w:t>
      </w:r>
      <w:proofErr w:type="spellStart"/>
      <w:r w:rsidRPr="00CB0AE5">
        <w:rPr>
          <w:rFonts w:eastAsia="Times New Roman" w:cstheme="minorHAnsi"/>
          <w:lang w:eastAsia="fr-FR"/>
        </w:rPr>
        <w:t>téléservice</w:t>
      </w:r>
      <w:proofErr w:type="spellEnd"/>
      <w:r w:rsidRPr="00CB0AE5">
        <w:rPr>
          <w:rFonts w:eastAsia="Times New Roman" w:cstheme="minorHAnsi"/>
          <w:lang w:eastAsia="fr-FR"/>
        </w:rPr>
        <w:t xml:space="preserve"> </w:t>
      </w:r>
      <w:proofErr w:type="spellStart"/>
      <w:r w:rsidRPr="00CB0AE5">
        <w:rPr>
          <w:rFonts w:eastAsia="Times New Roman" w:cstheme="minorHAnsi"/>
          <w:lang w:eastAsia="fr-FR"/>
        </w:rPr>
        <w:t>Parcoursup</w:t>
      </w:r>
      <w:proofErr w:type="spellEnd"/>
      <w:r w:rsidRPr="00CB0AE5">
        <w:rPr>
          <w:rFonts w:eastAsia="Times New Roman" w:cstheme="minorHAnsi"/>
          <w:lang w:eastAsia="fr-FR"/>
        </w:rPr>
        <w:t xml:space="preserve"> est prononcée, dans ses conditions d’emploi actuelles, pour une durée de deux ans à compter de la date de publication du présent arrêté.</w:t>
      </w:r>
      <w:r>
        <w:rPr>
          <w:rFonts w:eastAsia="Times New Roman" w:cstheme="minorHAnsi"/>
          <w:lang w:eastAsia="fr-FR"/>
        </w:rPr>
        <w:br/>
      </w:r>
      <w:r>
        <w:rPr>
          <w:rFonts w:eastAsia="Times New Roman" w:cstheme="minorHAnsi"/>
          <w:lang w:eastAsia="fr-FR"/>
        </w:rPr>
        <w:br/>
      </w:r>
      <w:r>
        <w:rPr>
          <w:rFonts w:eastAsia="Times New Roman" w:cstheme="minorHAnsi"/>
          <w:lang w:eastAsia="fr-FR"/>
        </w:rPr>
        <w:br/>
      </w:r>
      <w:hyperlink r:id="rId11" w:history="1">
        <w:r w:rsidRPr="00CB0AE5">
          <w:rPr>
            <w:rStyle w:val="Lienhypertexte"/>
            <w:rFonts w:cstheme="minorHAnsi"/>
            <w:bCs/>
          </w:rPr>
          <w:t>Arrêté du 7 juin 2024</w:t>
        </w:r>
      </w:hyperlink>
      <w:r w:rsidRPr="00CB0AE5">
        <w:rPr>
          <w:rFonts w:cstheme="minorHAnsi"/>
          <w:bCs/>
        </w:rPr>
        <w:t xml:space="preserve"> relatif aux missions, à la composition et aux modalités de fonctionnement du comité éthique et scientifique </w:t>
      </w:r>
      <w:proofErr w:type="spellStart"/>
      <w:r w:rsidRPr="00CB0AE5">
        <w:rPr>
          <w:rFonts w:cstheme="minorHAnsi"/>
          <w:bCs/>
        </w:rPr>
        <w:t>Parcoursup</w:t>
      </w:r>
      <w:proofErr w:type="spellEnd"/>
      <w:r w:rsidRPr="00CB0AE5">
        <w:rPr>
          <w:rFonts w:cstheme="minorHAnsi"/>
          <w:bCs/>
        </w:rPr>
        <w:t xml:space="preserve"> et Mon Master</w:t>
      </w:r>
      <w:r>
        <w:rPr>
          <w:rFonts w:cstheme="minorHAnsi"/>
          <w:bCs/>
        </w:rPr>
        <w:br/>
      </w:r>
      <w:r>
        <w:rPr>
          <w:rFonts w:cstheme="minorHAnsi"/>
          <w:bCs/>
        </w:rPr>
        <w:br/>
        <w:t>Journal officiel du 9 juin 2024</w:t>
      </w:r>
      <w:r>
        <w:rPr>
          <w:rFonts w:cstheme="minorHAnsi"/>
          <w:bCs/>
        </w:rPr>
        <w:br/>
      </w:r>
      <w:r>
        <w:rPr>
          <w:rFonts w:cstheme="minorHAnsi"/>
          <w:bCs/>
        </w:rPr>
        <w:br/>
      </w:r>
      <w:r w:rsidRPr="00CB0AE5">
        <w:rPr>
          <w:rFonts w:cstheme="minorHAnsi"/>
          <w:color w:val="000000"/>
          <w:shd w:val="clear" w:color="auto" w:fill="FFFFFF"/>
        </w:rPr>
        <w:t>Outre les missions qui lui sont confiées par les </w:t>
      </w:r>
      <w:hyperlink r:id="rId12" w:tooltip="Code de l" w:history="1">
        <w:r w:rsidRPr="00CB0AE5">
          <w:rPr>
            <w:rStyle w:val="Lienhypertexte"/>
            <w:rFonts w:cstheme="minorHAnsi"/>
            <w:color w:val="4A5E81"/>
            <w:shd w:val="clear" w:color="auto" w:fill="FFFFFF"/>
          </w:rPr>
          <w:t>articles L. 612-3</w:t>
        </w:r>
      </w:hyperlink>
      <w:r w:rsidRPr="00CB0AE5">
        <w:rPr>
          <w:rFonts w:cstheme="minorHAnsi"/>
          <w:color w:val="000000"/>
          <w:shd w:val="clear" w:color="auto" w:fill="FFFFFF"/>
        </w:rPr>
        <w:t> et </w:t>
      </w:r>
      <w:hyperlink r:id="rId13" w:tooltip="Code de l" w:history="1">
        <w:r w:rsidRPr="00CB0AE5">
          <w:rPr>
            <w:rStyle w:val="Lienhypertexte"/>
            <w:rFonts w:cstheme="minorHAnsi"/>
            <w:color w:val="4A5E81"/>
            <w:shd w:val="clear" w:color="auto" w:fill="FFFFFF"/>
          </w:rPr>
          <w:t>D. 612-36-2-9 du code de l'éducation</w:t>
        </w:r>
      </w:hyperlink>
      <w:r w:rsidRPr="00CB0AE5">
        <w:rPr>
          <w:rFonts w:cstheme="minorHAnsi"/>
          <w:color w:val="000000"/>
          <w:shd w:val="clear" w:color="auto" w:fill="FFFFFF"/>
        </w:rPr>
        <w:t xml:space="preserve">, le comité éthique et scientifique veille, par ses analyses et recommandations, au bon fonctionnement de la procédure d'accès des étudiants au premier et au deuxième cycle d'études supérieures via les plateformes nationales de préinscription </w:t>
      </w:r>
      <w:proofErr w:type="spellStart"/>
      <w:r w:rsidRPr="00CB0AE5">
        <w:rPr>
          <w:rFonts w:cstheme="minorHAnsi"/>
          <w:color w:val="000000"/>
          <w:shd w:val="clear" w:color="auto" w:fill="FFFFFF"/>
        </w:rPr>
        <w:t>Parcoursup</w:t>
      </w:r>
      <w:proofErr w:type="spellEnd"/>
      <w:r w:rsidRPr="00CB0AE5">
        <w:rPr>
          <w:rFonts w:cstheme="minorHAnsi"/>
          <w:color w:val="000000"/>
          <w:shd w:val="clear" w:color="auto" w:fill="FFFFFF"/>
        </w:rPr>
        <w:t xml:space="preserve"> et de candidature Mon Master.</w:t>
      </w:r>
      <w:r w:rsidRPr="00CB0AE5">
        <w:rPr>
          <w:rFonts w:cstheme="minorHAnsi"/>
          <w:color w:val="000000"/>
        </w:rPr>
        <w:br/>
      </w:r>
      <w:r w:rsidRPr="00CB0AE5">
        <w:rPr>
          <w:rFonts w:cstheme="minorHAnsi"/>
          <w:color w:val="000000"/>
          <w:shd w:val="clear" w:color="auto" w:fill="FFFFFF"/>
        </w:rPr>
        <w:t>A ce titre, il est chargé :</w:t>
      </w:r>
    </w:p>
    <w:p w:rsidR="00CB0AE5" w:rsidRDefault="00CB0AE5">
      <w:pPr>
        <w:spacing w:after="160" w:line="259" w:lineRule="auto"/>
        <w:rPr>
          <w:rFonts w:cstheme="minorHAnsi"/>
          <w:color w:val="000000"/>
          <w:shd w:val="clear" w:color="auto" w:fill="FFFFFF"/>
        </w:rPr>
      </w:pPr>
      <w:r>
        <w:rPr>
          <w:rFonts w:cstheme="minorHAnsi"/>
          <w:color w:val="000000"/>
          <w:shd w:val="clear" w:color="auto" w:fill="FFFFFF"/>
        </w:rPr>
        <w:br w:type="page"/>
      </w:r>
    </w:p>
    <w:p w:rsidR="00CB0AE5" w:rsidRPr="00CB0AE5" w:rsidRDefault="00CB0AE5" w:rsidP="00CB0AE5">
      <w:pPr>
        <w:shd w:val="clear" w:color="auto" w:fill="FFFFFF"/>
        <w:spacing w:after="0" w:line="390" w:lineRule="atLeast"/>
        <w:textAlignment w:val="baseline"/>
        <w:rPr>
          <w:rFonts w:cstheme="minorHAnsi"/>
          <w:color w:val="4A5E81"/>
        </w:rPr>
      </w:pPr>
      <w:bookmarkStart w:id="0" w:name="_GoBack"/>
      <w:bookmarkEnd w:id="0"/>
      <w:r w:rsidRPr="00CB0AE5">
        <w:rPr>
          <w:rFonts w:cstheme="minorHAnsi"/>
          <w:color w:val="000000"/>
          <w:shd w:val="clear" w:color="auto" w:fill="FFFFFF"/>
        </w:rPr>
        <w:lastRenderedPageBreak/>
        <w:t>1° D'analyser le fonctionnement de ces plateformes au regard de leurs objectifs et de faire toute proposition au ministre chargé de l'enseignement supérieur afin de l'améliorer ;</w:t>
      </w:r>
      <w:r w:rsidRPr="00CB0AE5">
        <w:rPr>
          <w:rFonts w:cstheme="minorHAnsi"/>
          <w:color w:val="000000"/>
        </w:rPr>
        <w:br/>
      </w:r>
      <w:r w:rsidRPr="00CB0AE5">
        <w:rPr>
          <w:rFonts w:cstheme="minorHAnsi"/>
          <w:color w:val="000000"/>
          <w:shd w:val="clear" w:color="auto" w:fill="FFFFFF"/>
        </w:rPr>
        <w:t>2° De contribuer à la transparence des procédures et traitements mis en œuvre via ces plateformes afin d'en faciliter la compréhension par leurs usagers et de favoriser l'orientation et la réussite des étudiants ;</w:t>
      </w:r>
      <w:r w:rsidRPr="00CB0AE5">
        <w:rPr>
          <w:rFonts w:cstheme="minorHAnsi"/>
          <w:color w:val="000000"/>
        </w:rPr>
        <w:br/>
      </w:r>
      <w:r w:rsidRPr="00CB0AE5">
        <w:rPr>
          <w:rFonts w:cstheme="minorHAnsi"/>
          <w:color w:val="000000"/>
          <w:shd w:val="clear" w:color="auto" w:fill="FFFFFF"/>
        </w:rPr>
        <w:t>3° De veiller au respect des principes juridiques et éthiques qui fondent l'examen des candidatures réalisé par les établissements dispensant des formations proposées sur ces plateformes ;</w:t>
      </w:r>
      <w:r w:rsidRPr="00CB0AE5">
        <w:rPr>
          <w:rFonts w:cstheme="minorHAnsi"/>
          <w:color w:val="000000"/>
        </w:rPr>
        <w:br/>
      </w:r>
      <w:r w:rsidRPr="00CB0AE5">
        <w:rPr>
          <w:rFonts w:cstheme="minorHAnsi"/>
          <w:color w:val="000000"/>
          <w:shd w:val="clear" w:color="auto" w:fill="FFFFFF"/>
        </w:rPr>
        <w:t>4° De favoriser la valorisation et de veiller à l'ouverture des données produites à l'occasion des procédures mises en œuvre par ces plateformes de manière à améliorer l'information du public et les outils mis à disposition des acteurs du système éducatif.</w:t>
      </w:r>
    </w:p>
    <w:p w:rsidR="00CB0AE5" w:rsidRPr="00CB0AE5" w:rsidRDefault="00CB0AE5" w:rsidP="00CB0AE5">
      <w:pPr>
        <w:shd w:val="clear" w:color="auto" w:fill="FFFFFF"/>
        <w:spacing w:after="0" w:line="390" w:lineRule="atLeast"/>
        <w:textAlignment w:val="baseline"/>
        <w:rPr>
          <w:rFonts w:eastAsia="Times New Roman" w:cstheme="minorHAnsi"/>
          <w:lang w:eastAsia="fr-FR"/>
        </w:rPr>
      </w:pPr>
    </w:p>
    <w:p w:rsidR="00CB0AE5" w:rsidRDefault="00CB0AE5" w:rsidP="00CB0AE5">
      <w:pPr>
        <w:pStyle w:val="Titre1"/>
        <w:shd w:val="clear" w:color="auto" w:fill="FFFFFF"/>
        <w:spacing w:before="0" w:line="240" w:lineRule="auto"/>
        <w:textAlignment w:val="baseline"/>
        <w:rPr>
          <w:rFonts w:asciiTheme="minorHAnsi" w:hAnsiTheme="minorHAnsi" w:cstheme="minorHAnsi"/>
          <w:color w:val="000000"/>
          <w:sz w:val="22"/>
          <w:szCs w:val="22"/>
        </w:rPr>
      </w:pPr>
    </w:p>
    <w:p w:rsidR="00CB0AE5" w:rsidRDefault="00CB0AE5" w:rsidP="00CB0AE5"/>
    <w:p w:rsidR="00CB0AE5" w:rsidRPr="00CB0AE5" w:rsidRDefault="00CB0AE5" w:rsidP="00CB0AE5"/>
    <w:p w:rsidR="00CB0AE5" w:rsidRPr="00CB0AE5" w:rsidRDefault="00CB0AE5" w:rsidP="00CB0AE5"/>
    <w:sectPr w:rsidR="00CB0AE5" w:rsidRPr="00CB0AE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03" w:rsidRDefault="009A0803" w:rsidP="00943B28">
      <w:pPr>
        <w:spacing w:after="0" w:line="240" w:lineRule="auto"/>
      </w:pPr>
      <w:r>
        <w:separator/>
      </w:r>
    </w:p>
  </w:endnote>
  <w:endnote w:type="continuationSeparator" w:id="0">
    <w:p w:rsidR="009A0803" w:rsidRDefault="009A080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CB0AE5">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03" w:rsidRDefault="009A0803" w:rsidP="00943B28">
      <w:pPr>
        <w:spacing w:after="0" w:line="240" w:lineRule="auto"/>
      </w:pPr>
      <w:r>
        <w:separator/>
      </w:r>
    </w:p>
  </w:footnote>
  <w:footnote w:type="continuationSeparator" w:id="0">
    <w:p w:rsidR="009A0803" w:rsidRDefault="009A080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95E"/>
    <w:multiLevelType w:val="multilevel"/>
    <w:tmpl w:val="BF6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E1A36"/>
    <w:multiLevelType w:val="multilevel"/>
    <w:tmpl w:val="75A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30"/>
  </w:num>
  <w:num w:numId="4">
    <w:abstractNumId w:val="11"/>
  </w:num>
  <w:num w:numId="5">
    <w:abstractNumId w:val="0"/>
  </w:num>
  <w:num w:numId="6">
    <w:abstractNumId w:val="9"/>
  </w:num>
  <w:num w:numId="7">
    <w:abstractNumId w:val="3"/>
  </w:num>
  <w:num w:numId="8">
    <w:abstractNumId w:val="15"/>
  </w:num>
  <w:num w:numId="9">
    <w:abstractNumId w:val="19"/>
  </w:num>
  <w:num w:numId="10">
    <w:abstractNumId w:val="18"/>
  </w:num>
  <w:num w:numId="11">
    <w:abstractNumId w:val="6"/>
  </w:num>
  <w:num w:numId="12">
    <w:abstractNumId w:val="8"/>
  </w:num>
  <w:num w:numId="13">
    <w:abstractNumId w:val="7"/>
  </w:num>
  <w:num w:numId="14">
    <w:abstractNumId w:val="10"/>
  </w:num>
  <w:num w:numId="15">
    <w:abstractNumId w:val="2"/>
  </w:num>
  <w:num w:numId="16">
    <w:abstractNumId w:val="17"/>
  </w:num>
  <w:num w:numId="17">
    <w:abstractNumId w:val="27"/>
  </w:num>
  <w:num w:numId="18">
    <w:abstractNumId w:val="1"/>
  </w:num>
  <w:num w:numId="19">
    <w:abstractNumId w:val="13"/>
  </w:num>
  <w:num w:numId="20">
    <w:abstractNumId w:val="29"/>
  </w:num>
  <w:num w:numId="21">
    <w:abstractNumId w:val="16"/>
  </w:num>
  <w:num w:numId="22">
    <w:abstractNumId w:val="26"/>
  </w:num>
  <w:num w:numId="23">
    <w:abstractNumId w:val="5"/>
  </w:num>
  <w:num w:numId="24">
    <w:abstractNumId w:val="14"/>
  </w:num>
  <w:num w:numId="25">
    <w:abstractNumId w:val="22"/>
  </w:num>
  <w:num w:numId="26">
    <w:abstractNumId w:val="25"/>
  </w:num>
  <w:num w:numId="27">
    <w:abstractNumId w:val="23"/>
  </w:num>
  <w:num w:numId="28">
    <w:abstractNumId w:val="21"/>
  </w:num>
  <w:num w:numId="29">
    <w:abstractNumId w:val="24"/>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971C7"/>
    <w:rsid w:val="001A447F"/>
    <w:rsid w:val="001B56A7"/>
    <w:rsid w:val="001C175F"/>
    <w:rsid w:val="001C3388"/>
    <w:rsid w:val="001D0369"/>
    <w:rsid w:val="001E6DF6"/>
    <w:rsid w:val="001F2016"/>
    <w:rsid w:val="002027D6"/>
    <w:rsid w:val="002046A4"/>
    <w:rsid w:val="002112F7"/>
    <w:rsid w:val="00213DFC"/>
    <w:rsid w:val="00216DBB"/>
    <w:rsid w:val="00220D26"/>
    <w:rsid w:val="00220F47"/>
    <w:rsid w:val="00223DD0"/>
    <w:rsid w:val="00225549"/>
    <w:rsid w:val="00240CD4"/>
    <w:rsid w:val="002658C3"/>
    <w:rsid w:val="00275BA2"/>
    <w:rsid w:val="00281228"/>
    <w:rsid w:val="00291C56"/>
    <w:rsid w:val="00297406"/>
    <w:rsid w:val="002A0328"/>
    <w:rsid w:val="002B1035"/>
    <w:rsid w:val="002B240B"/>
    <w:rsid w:val="002B5A9E"/>
    <w:rsid w:val="002B729E"/>
    <w:rsid w:val="002B76EA"/>
    <w:rsid w:val="002C0398"/>
    <w:rsid w:val="002C04B0"/>
    <w:rsid w:val="002C5F5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202C"/>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77D8B"/>
    <w:rsid w:val="00480478"/>
    <w:rsid w:val="004831C1"/>
    <w:rsid w:val="0049467C"/>
    <w:rsid w:val="004A4860"/>
    <w:rsid w:val="004B2B29"/>
    <w:rsid w:val="004B3CAC"/>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201E"/>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1777C"/>
    <w:rsid w:val="0072010E"/>
    <w:rsid w:val="0072136B"/>
    <w:rsid w:val="0072717D"/>
    <w:rsid w:val="00736600"/>
    <w:rsid w:val="00736A4A"/>
    <w:rsid w:val="00741511"/>
    <w:rsid w:val="00744AA6"/>
    <w:rsid w:val="007502A0"/>
    <w:rsid w:val="00751F78"/>
    <w:rsid w:val="007752EB"/>
    <w:rsid w:val="00781B4C"/>
    <w:rsid w:val="007827F8"/>
    <w:rsid w:val="00790C51"/>
    <w:rsid w:val="007944D3"/>
    <w:rsid w:val="007A1C07"/>
    <w:rsid w:val="007A52B2"/>
    <w:rsid w:val="007B15CB"/>
    <w:rsid w:val="007C0AF4"/>
    <w:rsid w:val="007C1433"/>
    <w:rsid w:val="007C7E2C"/>
    <w:rsid w:val="007D0BA1"/>
    <w:rsid w:val="007D0CB4"/>
    <w:rsid w:val="007D503B"/>
    <w:rsid w:val="007E2E13"/>
    <w:rsid w:val="007F0E25"/>
    <w:rsid w:val="007F0F0C"/>
    <w:rsid w:val="007F49A5"/>
    <w:rsid w:val="007F5A53"/>
    <w:rsid w:val="00800061"/>
    <w:rsid w:val="0080570A"/>
    <w:rsid w:val="008250B5"/>
    <w:rsid w:val="00834071"/>
    <w:rsid w:val="00851382"/>
    <w:rsid w:val="00852B36"/>
    <w:rsid w:val="00854F82"/>
    <w:rsid w:val="008627F4"/>
    <w:rsid w:val="00862808"/>
    <w:rsid w:val="00866E1A"/>
    <w:rsid w:val="008745B3"/>
    <w:rsid w:val="00874F3E"/>
    <w:rsid w:val="008756B1"/>
    <w:rsid w:val="008835D7"/>
    <w:rsid w:val="00885A88"/>
    <w:rsid w:val="00890A43"/>
    <w:rsid w:val="00890FD1"/>
    <w:rsid w:val="00895031"/>
    <w:rsid w:val="008B2D05"/>
    <w:rsid w:val="008B3B29"/>
    <w:rsid w:val="008C4E3B"/>
    <w:rsid w:val="008D3C1E"/>
    <w:rsid w:val="008E640E"/>
    <w:rsid w:val="008F464E"/>
    <w:rsid w:val="008F6F0D"/>
    <w:rsid w:val="0090002E"/>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0803"/>
    <w:rsid w:val="009A1B53"/>
    <w:rsid w:val="009A3961"/>
    <w:rsid w:val="009C1C28"/>
    <w:rsid w:val="009C51E3"/>
    <w:rsid w:val="009C7C84"/>
    <w:rsid w:val="009D45A0"/>
    <w:rsid w:val="009D481B"/>
    <w:rsid w:val="009E14B0"/>
    <w:rsid w:val="009E6DB7"/>
    <w:rsid w:val="009F0AD0"/>
    <w:rsid w:val="00A0075B"/>
    <w:rsid w:val="00A0415A"/>
    <w:rsid w:val="00A0631E"/>
    <w:rsid w:val="00A07A83"/>
    <w:rsid w:val="00A20191"/>
    <w:rsid w:val="00A21DEB"/>
    <w:rsid w:val="00A304F7"/>
    <w:rsid w:val="00A63ABC"/>
    <w:rsid w:val="00A64284"/>
    <w:rsid w:val="00A75ACD"/>
    <w:rsid w:val="00A76E4C"/>
    <w:rsid w:val="00A91312"/>
    <w:rsid w:val="00A942F3"/>
    <w:rsid w:val="00A97284"/>
    <w:rsid w:val="00AA412D"/>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0AE5"/>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C3C06"/>
    <w:rsid w:val="00DC5E17"/>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0BDD"/>
    <w:rsid w:val="00EF3B61"/>
    <w:rsid w:val="00EF6DFB"/>
    <w:rsid w:val="00F03982"/>
    <w:rsid w:val="00F04195"/>
    <w:rsid w:val="00F10019"/>
    <w:rsid w:val="00F12F6D"/>
    <w:rsid w:val="00F15410"/>
    <w:rsid w:val="00F17271"/>
    <w:rsid w:val="00F17EDA"/>
    <w:rsid w:val="00F27A4E"/>
    <w:rsid w:val="00F413E5"/>
    <w:rsid w:val="00F42078"/>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6755"/>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3506647">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70926713">
      <w:bodyDiv w:val="1"/>
      <w:marLeft w:val="0"/>
      <w:marRight w:val="0"/>
      <w:marTop w:val="0"/>
      <w:marBottom w:val="0"/>
      <w:divBdr>
        <w:top w:val="none" w:sz="0" w:space="0" w:color="auto"/>
        <w:left w:val="none" w:sz="0" w:space="0" w:color="auto"/>
        <w:bottom w:val="none" w:sz="0" w:space="0" w:color="auto"/>
        <w:right w:val="none" w:sz="0" w:space="0" w:color="auto"/>
      </w:divBdr>
      <w:divsChild>
        <w:div w:id="1388919041">
          <w:marLeft w:val="0"/>
          <w:marRight w:val="0"/>
          <w:marTop w:val="0"/>
          <w:marBottom w:val="0"/>
          <w:divBdr>
            <w:top w:val="single" w:sz="6" w:space="11" w:color="DBDBDB"/>
            <w:left w:val="none" w:sz="0" w:space="0" w:color="auto"/>
            <w:bottom w:val="none" w:sz="0" w:space="0" w:color="auto"/>
            <w:right w:val="none" w:sz="0" w:space="0" w:color="auto"/>
          </w:divBdr>
          <w:divsChild>
            <w:div w:id="1575705687">
              <w:marLeft w:val="0"/>
              <w:marRight w:val="0"/>
              <w:marTop w:val="0"/>
              <w:marBottom w:val="0"/>
              <w:divBdr>
                <w:top w:val="none" w:sz="0" w:space="0" w:color="auto"/>
                <w:left w:val="none" w:sz="0" w:space="0" w:color="auto"/>
                <w:bottom w:val="none" w:sz="0" w:space="0" w:color="auto"/>
                <w:right w:val="none" w:sz="0" w:space="0" w:color="auto"/>
              </w:divBdr>
            </w:div>
            <w:div w:id="480922278">
              <w:marLeft w:val="0"/>
              <w:marRight w:val="0"/>
              <w:marTop w:val="0"/>
              <w:marBottom w:val="0"/>
              <w:divBdr>
                <w:top w:val="none" w:sz="0" w:space="0" w:color="auto"/>
                <w:left w:val="none" w:sz="0" w:space="0" w:color="auto"/>
                <w:bottom w:val="none" w:sz="0" w:space="0" w:color="auto"/>
                <w:right w:val="none" w:sz="0" w:space="0" w:color="auto"/>
              </w:divBdr>
            </w:div>
            <w:div w:id="1299528470">
              <w:marLeft w:val="0"/>
              <w:marRight w:val="0"/>
              <w:marTop w:val="75"/>
              <w:marBottom w:val="0"/>
              <w:divBdr>
                <w:top w:val="none" w:sz="0" w:space="0" w:color="auto"/>
                <w:left w:val="none" w:sz="0" w:space="0" w:color="auto"/>
                <w:bottom w:val="none" w:sz="0" w:space="0" w:color="auto"/>
                <w:right w:val="none" w:sz="0" w:space="0" w:color="auto"/>
              </w:divBdr>
            </w:div>
          </w:divsChild>
        </w:div>
        <w:div w:id="149101553">
          <w:marLeft w:val="0"/>
          <w:marRight w:val="0"/>
          <w:marTop w:val="0"/>
          <w:marBottom w:val="0"/>
          <w:divBdr>
            <w:top w:val="single" w:sz="6" w:space="11" w:color="DBDBDB"/>
            <w:left w:val="none" w:sz="0" w:space="0" w:color="auto"/>
            <w:bottom w:val="none" w:sz="0" w:space="0" w:color="auto"/>
            <w:right w:val="none" w:sz="0" w:space="0" w:color="auto"/>
          </w:divBdr>
          <w:divsChild>
            <w:div w:id="55669996">
              <w:marLeft w:val="0"/>
              <w:marRight w:val="0"/>
              <w:marTop w:val="0"/>
              <w:marBottom w:val="0"/>
              <w:divBdr>
                <w:top w:val="none" w:sz="0" w:space="0" w:color="auto"/>
                <w:left w:val="none" w:sz="0" w:space="0" w:color="auto"/>
                <w:bottom w:val="none" w:sz="0" w:space="0" w:color="auto"/>
                <w:right w:val="none" w:sz="0" w:space="0" w:color="auto"/>
              </w:divBdr>
            </w:div>
            <w:div w:id="875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85039411">
      <w:bodyDiv w:val="1"/>
      <w:marLeft w:val="0"/>
      <w:marRight w:val="0"/>
      <w:marTop w:val="0"/>
      <w:marBottom w:val="0"/>
      <w:divBdr>
        <w:top w:val="none" w:sz="0" w:space="0" w:color="auto"/>
        <w:left w:val="none" w:sz="0" w:space="0" w:color="auto"/>
        <w:bottom w:val="none" w:sz="0" w:space="0" w:color="auto"/>
        <w:right w:val="none" w:sz="0" w:space="0" w:color="auto"/>
      </w:divBdr>
      <w:divsChild>
        <w:div w:id="2025551257">
          <w:marLeft w:val="0"/>
          <w:marRight w:val="0"/>
          <w:marTop w:val="0"/>
          <w:marBottom w:val="0"/>
          <w:divBdr>
            <w:top w:val="single" w:sz="6" w:space="11" w:color="DBDBDB"/>
            <w:left w:val="none" w:sz="0" w:space="0" w:color="auto"/>
            <w:bottom w:val="none" w:sz="0" w:space="0" w:color="auto"/>
            <w:right w:val="none" w:sz="0" w:space="0" w:color="auto"/>
          </w:divBdr>
          <w:divsChild>
            <w:div w:id="1494877948">
              <w:marLeft w:val="0"/>
              <w:marRight w:val="0"/>
              <w:marTop w:val="0"/>
              <w:marBottom w:val="0"/>
              <w:divBdr>
                <w:top w:val="none" w:sz="0" w:space="0" w:color="auto"/>
                <w:left w:val="none" w:sz="0" w:space="0" w:color="auto"/>
                <w:bottom w:val="none" w:sz="0" w:space="0" w:color="auto"/>
                <w:right w:val="none" w:sz="0" w:space="0" w:color="auto"/>
              </w:divBdr>
            </w:div>
            <w:div w:id="44187505">
              <w:marLeft w:val="0"/>
              <w:marRight w:val="0"/>
              <w:marTop w:val="0"/>
              <w:marBottom w:val="0"/>
              <w:divBdr>
                <w:top w:val="none" w:sz="0" w:space="0" w:color="auto"/>
                <w:left w:val="none" w:sz="0" w:space="0" w:color="auto"/>
                <w:bottom w:val="none" w:sz="0" w:space="0" w:color="auto"/>
                <w:right w:val="none" w:sz="0" w:space="0" w:color="auto"/>
              </w:divBdr>
            </w:div>
            <w:div w:id="1928806931">
              <w:marLeft w:val="0"/>
              <w:marRight w:val="0"/>
              <w:marTop w:val="75"/>
              <w:marBottom w:val="0"/>
              <w:divBdr>
                <w:top w:val="none" w:sz="0" w:space="0" w:color="auto"/>
                <w:left w:val="none" w:sz="0" w:space="0" w:color="auto"/>
                <w:bottom w:val="none" w:sz="0" w:space="0" w:color="auto"/>
                <w:right w:val="none" w:sz="0" w:space="0" w:color="auto"/>
              </w:divBdr>
            </w:div>
          </w:divsChild>
        </w:div>
        <w:div w:id="1642342260">
          <w:marLeft w:val="0"/>
          <w:marRight w:val="0"/>
          <w:marTop w:val="0"/>
          <w:marBottom w:val="0"/>
          <w:divBdr>
            <w:top w:val="single" w:sz="6" w:space="11" w:color="DBDBDB"/>
            <w:left w:val="none" w:sz="0" w:space="0" w:color="auto"/>
            <w:bottom w:val="none" w:sz="0" w:space="0" w:color="auto"/>
            <w:right w:val="none" w:sz="0" w:space="0" w:color="auto"/>
          </w:divBdr>
          <w:divsChild>
            <w:div w:id="396323334">
              <w:marLeft w:val="0"/>
              <w:marRight w:val="0"/>
              <w:marTop w:val="0"/>
              <w:marBottom w:val="0"/>
              <w:divBdr>
                <w:top w:val="none" w:sz="0" w:space="0" w:color="auto"/>
                <w:left w:val="none" w:sz="0" w:space="0" w:color="auto"/>
                <w:bottom w:val="none" w:sz="0" w:space="0" w:color="auto"/>
                <w:right w:val="none" w:sz="0" w:space="0" w:color="auto"/>
              </w:divBdr>
            </w:div>
            <w:div w:id="2953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6491528">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89957839">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356843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7521479">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69277231">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78785761">
      <w:bodyDiv w:val="1"/>
      <w:marLeft w:val="0"/>
      <w:marRight w:val="0"/>
      <w:marTop w:val="0"/>
      <w:marBottom w:val="0"/>
      <w:divBdr>
        <w:top w:val="none" w:sz="0" w:space="0" w:color="auto"/>
        <w:left w:val="none" w:sz="0" w:space="0" w:color="auto"/>
        <w:bottom w:val="none" w:sz="0" w:space="0" w:color="auto"/>
        <w:right w:val="none" w:sz="0" w:space="0" w:color="auto"/>
      </w:divBdr>
    </w:div>
    <w:div w:id="885068894">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333">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20006">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2003533">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412878">
      <w:bodyDiv w:val="1"/>
      <w:marLeft w:val="0"/>
      <w:marRight w:val="0"/>
      <w:marTop w:val="0"/>
      <w:marBottom w:val="0"/>
      <w:divBdr>
        <w:top w:val="none" w:sz="0" w:space="0" w:color="auto"/>
        <w:left w:val="none" w:sz="0" w:space="0" w:color="auto"/>
        <w:bottom w:val="none" w:sz="0" w:space="0" w:color="auto"/>
        <w:right w:val="none" w:sz="0" w:space="0" w:color="auto"/>
      </w:divBdr>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498501080">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73782161">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61378">
      <w:bodyDiv w:val="1"/>
      <w:marLeft w:val="0"/>
      <w:marRight w:val="0"/>
      <w:marTop w:val="0"/>
      <w:marBottom w:val="0"/>
      <w:divBdr>
        <w:top w:val="none" w:sz="0" w:space="0" w:color="auto"/>
        <w:left w:val="none" w:sz="0" w:space="0" w:color="auto"/>
        <w:bottom w:val="none" w:sz="0" w:space="0" w:color="auto"/>
        <w:right w:val="none" w:sz="0" w:space="0" w:color="auto"/>
      </w:divBdr>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08673816">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5514488">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46046139">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25382700">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51818992">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1191&amp;idArticle=LEGIARTI000047201729&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191&amp;idArticle=LEGIARTI000006525182&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6765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seignementsup-recherche.gouv.fr/fr/bo/2024/Hebdo22/ESRS2412565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884C-79AD-453D-82AC-485E91A6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Pages>
  <Words>402</Words>
  <Characters>2216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386</cp:revision>
  <dcterms:created xsi:type="dcterms:W3CDTF">2021-03-23T13:03:00Z</dcterms:created>
  <dcterms:modified xsi:type="dcterms:W3CDTF">2024-06-10T06:55:00Z</dcterms:modified>
</cp:coreProperties>
</file>