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5" w:rsidRDefault="00EB6F38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22A4BFE" wp14:editId="4060E6DC">
            <wp:extent cx="1619250" cy="1209675"/>
            <wp:effectExtent l="0" t="0" r="0" b="952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51" w:rsidRDefault="003F3CE4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Default="00092775" w:rsidP="00DF0284">
      <w:pPr>
        <w:jc w:val="center"/>
        <w:rPr>
          <w:b/>
        </w:rPr>
      </w:pPr>
    </w:p>
    <w:p w:rsidR="00F27A4E" w:rsidRDefault="00BA5951" w:rsidP="00A0631E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A97284">
        <w:rPr>
          <w:b/>
        </w:rPr>
        <w:t>3</w:t>
      </w:r>
      <w:r w:rsidR="007B4062">
        <w:rPr>
          <w:b/>
        </w:rPr>
        <w:t>5</w:t>
      </w:r>
      <w:r w:rsidR="003A05EC">
        <w:rPr>
          <w:b/>
        </w:rPr>
        <w:t xml:space="preserve"> du </w:t>
      </w:r>
      <w:r w:rsidR="007B4062">
        <w:rPr>
          <w:b/>
        </w:rPr>
        <w:t>1</w:t>
      </w:r>
      <w:r w:rsidR="002D4BA9">
        <w:rPr>
          <w:b/>
        </w:rPr>
        <w:t>7</w:t>
      </w:r>
      <w:r w:rsidR="007B4062">
        <w:rPr>
          <w:b/>
        </w:rPr>
        <w:t xml:space="preserve"> juillet</w:t>
      </w:r>
      <w:r w:rsidR="00E67445">
        <w:rPr>
          <w:b/>
        </w:rPr>
        <w:t xml:space="preserve"> 202</w:t>
      </w:r>
      <w:r w:rsidR="00545BA6">
        <w:rPr>
          <w:b/>
        </w:rPr>
        <w:t>4</w:t>
      </w:r>
    </w:p>
    <w:p w:rsidR="007B4062" w:rsidRPr="00A17D45" w:rsidRDefault="00A17D45" w:rsidP="00A17D45">
      <w:pPr>
        <w:jc w:val="center"/>
        <w:rPr>
          <w:rFonts w:cstheme="minorHAnsi"/>
          <w:b/>
        </w:rPr>
      </w:pPr>
      <w:r w:rsidRPr="00A17D45">
        <w:rPr>
          <w:rFonts w:cstheme="minorHAnsi"/>
          <w:b/>
        </w:rPr>
        <w:t>Sport : 1 instruction</w:t>
      </w:r>
      <w:r w:rsidR="004C0009">
        <w:rPr>
          <w:rFonts w:cstheme="minorHAnsi"/>
          <w:b/>
        </w:rPr>
        <w:t>,</w:t>
      </w:r>
      <w:r w:rsidRPr="00A17D45">
        <w:rPr>
          <w:rFonts w:cstheme="minorHAnsi"/>
          <w:b/>
        </w:rPr>
        <w:t xml:space="preserve"> 1 arrêté</w:t>
      </w:r>
      <w:r w:rsidR="004C0009">
        <w:rPr>
          <w:rFonts w:cstheme="minorHAnsi"/>
          <w:b/>
        </w:rPr>
        <w:t xml:space="preserve"> et 1 décret</w:t>
      </w:r>
    </w:p>
    <w:p w:rsidR="00A17D45" w:rsidRPr="00A17D45" w:rsidRDefault="00A17D45" w:rsidP="00A17D45">
      <w:pPr>
        <w:jc w:val="center"/>
        <w:rPr>
          <w:rFonts w:cstheme="minorHAnsi"/>
        </w:rPr>
      </w:pPr>
    </w:p>
    <w:p w:rsidR="00837D81" w:rsidRPr="00837D81" w:rsidRDefault="00837D81" w:rsidP="00A17D45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37D81">
        <w:rPr>
          <w:rFonts w:asciiTheme="minorHAnsi" w:hAnsiTheme="minorHAnsi" w:cstheme="minorHAnsi"/>
          <w:b/>
          <w:sz w:val="22"/>
          <w:szCs w:val="22"/>
        </w:rPr>
        <w:t>Pass’Sport</w:t>
      </w:r>
      <w:proofErr w:type="spellEnd"/>
    </w:p>
    <w:p w:rsidR="00A17D45" w:rsidRPr="00A17D45" w:rsidRDefault="000A2331" w:rsidP="00A17D4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A17D45" w:rsidRPr="00A17D45">
          <w:rPr>
            <w:rStyle w:val="Lienhypertexte"/>
            <w:rFonts w:asciiTheme="minorHAnsi" w:hAnsiTheme="minorHAnsi" w:cstheme="minorHAnsi"/>
            <w:sz w:val="22"/>
            <w:szCs w:val="22"/>
          </w:rPr>
          <w:t>Instruction du 21 juin 2024</w:t>
        </w:r>
      </w:hyperlink>
      <w:r w:rsidR="00A17D45" w:rsidRPr="00A17D45">
        <w:rPr>
          <w:rFonts w:asciiTheme="minorHAnsi" w:hAnsiTheme="minorHAnsi" w:cstheme="minorHAnsi"/>
          <w:sz w:val="22"/>
          <w:szCs w:val="22"/>
        </w:rPr>
        <w:t xml:space="preserve"> relative au déploiement du dispositif </w:t>
      </w:r>
      <w:proofErr w:type="spellStart"/>
      <w:r w:rsidR="00A17D45" w:rsidRPr="00A17D45">
        <w:rPr>
          <w:rFonts w:asciiTheme="minorHAnsi" w:hAnsiTheme="minorHAnsi" w:cstheme="minorHAnsi"/>
          <w:sz w:val="22"/>
          <w:szCs w:val="22"/>
        </w:rPr>
        <w:t>Pass’Sport</w:t>
      </w:r>
      <w:proofErr w:type="spellEnd"/>
      <w:r w:rsidR="00A17D45" w:rsidRPr="00A17D45">
        <w:rPr>
          <w:rFonts w:asciiTheme="minorHAnsi" w:hAnsiTheme="minorHAnsi" w:cstheme="minorHAnsi"/>
          <w:sz w:val="22"/>
          <w:szCs w:val="22"/>
        </w:rPr>
        <w:t xml:space="preserve"> en 2024</w:t>
      </w:r>
      <w:r w:rsidR="00A17D45" w:rsidRPr="00A17D45">
        <w:rPr>
          <w:rFonts w:asciiTheme="minorHAnsi" w:hAnsiTheme="minorHAnsi" w:cstheme="minorHAnsi"/>
          <w:sz w:val="22"/>
          <w:szCs w:val="22"/>
        </w:rPr>
        <w:br/>
      </w:r>
      <w:r w:rsidR="00A17D45" w:rsidRPr="00A17D45">
        <w:rPr>
          <w:rFonts w:asciiTheme="minorHAnsi" w:hAnsiTheme="minorHAnsi" w:cstheme="minorHAnsi"/>
          <w:b/>
          <w:sz w:val="22"/>
          <w:szCs w:val="22"/>
        </w:rPr>
        <w:br/>
      </w:r>
      <w:r w:rsidR="00A17D45" w:rsidRPr="00A17D45">
        <w:rPr>
          <w:rFonts w:asciiTheme="minorHAnsi" w:hAnsiTheme="minorHAnsi" w:cstheme="minorHAnsi"/>
          <w:sz w:val="22"/>
          <w:szCs w:val="22"/>
        </w:rPr>
        <w:t>BOENJS n° 26 du 27 juin 2024</w:t>
      </w:r>
      <w:r w:rsidR="00A17D45" w:rsidRPr="00A17D45">
        <w:rPr>
          <w:rFonts w:asciiTheme="minorHAnsi" w:hAnsiTheme="minorHAnsi" w:cstheme="minorHAnsi"/>
          <w:sz w:val="22"/>
          <w:szCs w:val="22"/>
        </w:rPr>
        <w:br/>
      </w:r>
      <w:r w:rsidR="00A17D45" w:rsidRPr="00A17D45">
        <w:rPr>
          <w:rFonts w:asciiTheme="minorHAnsi" w:hAnsiTheme="minorHAnsi" w:cstheme="minorHAnsi"/>
          <w:sz w:val="22"/>
          <w:szCs w:val="22"/>
        </w:rPr>
        <w:br/>
      </w:r>
      <w:r w:rsidR="00A17D45" w:rsidRPr="00A17D45">
        <w:rPr>
          <w:rFonts w:asciiTheme="minorHAnsi" w:hAnsiTheme="minorHAnsi" w:cstheme="minorHAnsi"/>
          <w:color w:val="000000"/>
          <w:sz w:val="22"/>
          <w:szCs w:val="22"/>
        </w:rPr>
        <w:t xml:space="preserve">En 2023, grâce à votre action, près d’1,38 million de jeunes ont bénéficié du </w:t>
      </w:r>
      <w:proofErr w:type="spellStart"/>
      <w:r w:rsidR="00A17D45" w:rsidRPr="00A17D45">
        <w:rPr>
          <w:rFonts w:asciiTheme="minorHAnsi" w:hAnsiTheme="minorHAnsi" w:cstheme="minorHAnsi"/>
          <w:color w:val="000000"/>
          <w:sz w:val="22"/>
          <w:szCs w:val="22"/>
        </w:rPr>
        <w:t>Pass’Sport</w:t>
      </w:r>
      <w:proofErr w:type="spellEnd"/>
      <w:r w:rsidR="00A17D45" w:rsidRPr="00A17D45">
        <w:rPr>
          <w:rFonts w:asciiTheme="minorHAnsi" w:hAnsiTheme="minorHAnsi" w:cstheme="minorHAnsi"/>
          <w:color w:val="000000"/>
          <w:sz w:val="22"/>
          <w:szCs w:val="22"/>
        </w:rPr>
        <w:t xml:space="preserve"> (+150 000 jeunes, soit +12,3 % par rapport à 2022) pour accéder à une pratique dans l’une des 56 000 structures sportives partenaires (+8 %).</w:t>
      </w:r>
    </w:p>
    <w:p w:rsidR="00A17D45" w:rsidRPr="00A17D45" w:rsidRDefault="00A17D45" w:rsidP="00A17D45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A17D45">
        <w:rPr>
          <w:rFonts w:eastAsia="Times New Roman" w:cstheme="minorHAnsi"/>
          <w:color w:val="000000"/>
          <w:lang w:eastAsia="fr-FR"/>
        </w:rPr>
        <w:t>La cible nationale (1,8 million de bénéficiaires) a été atteinte à hauteur de 76,5 %, avec des disparités territoriales marquées entre régions, entre départements au sein d’une même région et entre communes. Le taux de recours national a augmenté de 4,5 points mais reste faible (22,5 % en 2023).</w:t>
      </w:r>
    </w:p>
    <w:p w:rsidR="00837D81" w:rsidRDefault="00A17D45" w:rsidP="00A17D45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A17D45">
        <w:rPr>
          <w:rFonts w:eastAsia="Times New Roman" w:cstheme="minorHAnsi"/>
          <w:color w:val="000000"/>
          <w:lang w:eastAsia="fr-FR"/>
        </w:rPr>
        <w:t>Cette année olympique et paralympique en France doit nous permettre d’améliorer significativement le taux de recours.</w:t>
      </w:r>
      <w:r>
        <w:rPr>
          <w:rFonts w:eastAsia="Times New Roman" w:cstheme="minorHAnsi"/>
          <w:color w:val="000000"/>
          <w:lang w:eastAsia="fr-FR"/>
        </w:rPr>
        <w:t xml:space="preserve"> </w:t>
      </w:r>
      <w:r w:rsidRPr="00A17D45">
        <w:rPr>
          <w:rFonts w:eastAsia="Times New Roman" w:cstheme="minorHAnsi"/>
          <w:color w:val="000000"/>
          <w:lang w:eastAsia="fr-FR"/>
        </w:rPr>
        <w:t>Comme vous le savez, le dispositif a été ouvert cette année dès le 1er juin afin de répondre aux attentes des clubs qui prennent des pré-inscriptions avant l’été.</w:t>
      </w:r>
    </w:p>
    <w:p w:rsidR="00A17D45" w:rsidRDefault="00837D81" w:rsidP="00A17D45">
      <w:pPr>
        <w:spacing w:after="100" w:afterAutospacing="1" w:line="240" w:lineRule="auto"/>
        <w:rPr>
          <w:rFonts w:cstheme="minorHAnsi"/>
          <w:bCs/>
        </w:rPr>
      </w:pPr>
      <w:r>
        <w:rPr>
          <w:rFonts w:eastAsia="Times New Roman" w:cstheme="minorHAnsi"/>
          <w:color w:val="000000"/>
          <w:lang w:eastAsia="fr-FR"/>
        </w:rPr>
        <w:br/>
      </w:r>
      <w:r w:rsidRPr="00837D81">
        <w:rPr>
          <w:rFonts w:eastAsia="Times New Roman" w:cstheme="minorHAnsi"/>
          <w:b/>
          <w:color w:val="000000"/>
          <w:lang w:eastAsia="fr-FR"/>
        </w:rPr>
        <w:t>DESJEPS spécialité « animation socio-éducative ou culturelle »</w:t>
      </w:r>
      <w:r w:rsidR="00A17D45" w:rsidRPr="00837D81">
        <w:rPr>
          <w:rFonts w:eastAsia="Times New Roman" w:cstheme="minorHAnsi"/>
          <w:b/>
          <w:color w:val="000000"/>
          <w:lang w:eastAsia="fr-FR"/>
        </w:rPr>
        <w:br/>
      </w:r>
      <w:r w:rsidR="00A17D45">
        <w:rPr>
          <w:rFonts w:eastAsia="Times New Roman" w:cstheme="minorHAnsi"/>
          <w:color w:val="000000"/>
          <w:lang w:eastAsia="fr-FR"/>
        </w:rPr>
        <w:br/>
      </w:r>
      <w:hyperlink r:id="rId11" w:history="1">
        <w:r w:rsidR="00A17D45" w:rsidRPr="00A17D45">
          <w:rPr>
            <w:rStyle w:val="Lienhypertexte"/>
            <w:rFonts w:cstheme="minorHAnsi"/>
            <w:bCs/>
          </w:rPr>
          <w:t>Arrêté du 24 juin 2024</w:t>
        </w:r>
      </w:hyperlink>
      <w:r w:rsidR="00A17D45" w:rsidRPr="00A17D45">
        <w:rPr>
          <w:rFonts w:cstheme="minorHAnsi"/>
          <w:bCs/>
        </w:rPr>
        <w:t xml:space="preserve"> fixant la date de fin d'ouverture de session de formation conduisant à la mention « direction de structure et de projet » du diplôme d'Etat supérieur de la jeunesse, de l'éducation populaire et du sport spécialité « animation socio-éducative ou culturelle » et fixant la date d'abrogation de ladite mention</w:t>
      </w:r>
      <w:r w:rsidR="00A17D45" w:rsidRPr="00A17D45">
        <w:rPr>
          <w:rFonts w:cstheme="minorHAnsi"/>
          <w:bCs/>
        </w:rPr>
        <w:br/>
      </w:r>
      <w:r w:rsidR="00A17D45" w:rsidRPr="00A17D45">
        <w:rPr>
          <w:rFonts w:cstheme="minorHAnsi"/>
          <w:bCs/>
        </w:rPr>
        <w:br/>
        <w:t>Journal officiel du 6 juillet 2024</w:t>
      </w:r>
    </w:p>
    <w:p w:rsidR="00837D81" w:rsidRDefault="00837D81">
      <w:pPr>
        <w:spacing w:after="160" w:line="259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A17D45" w:rsidRDefault="00A17D45" w:rsidP="00A17D45">
      <w:pPr>
        <w:spacing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A17D45">
        <w:rPr>
          <w:rFonts w:cstheme="minorHAnsi"/>
          <w:color w:val="000000"/>
          <w:shd w:val="clear" w:color="auto" w:fill="FFFFFF"/>
        </w:rPr>
        <w:lastRenderedPageBreak/>
        <w:t>A compter du 1er décembre 2024, aucune session de formation conduisant à la mention « direction de structure et de projet » du diplôme d'Etat supérieur de la jeunesse, de l'éducation populaire et du sport, spécialité « animation socio-éducative ou culturelle », régie par l'</w:t>
      </w:r>
      <w:hyperlink r:id="rId12" w:tooltip="Arrêté du 27 avril 2007" w:history="1">
        <w:r w:rsidRPr="00A17D45">
          <w:rPr>
            <w:rStyle w:val="Lienhypertexte"/>
            <w:rFonts w:cstheme="minorHAnsi"/>
            <w:color w:val="4A5E81"/>
            <w:shd w:val="clear" w:color="auto" w:fill="FFFFFF"/>
          </w:rPr>
          <w:t>arrêté du 27 avril 2007</w:t>
        </w:r>
      </w:hyperlink>
      <w:r w:rsidRPr="00A17D45">
        <w:rPr>
          <w:rFonts w:cstheme="minorHAnsi"/>
          <w:color w:val="000000"/>
          <w:shd w:val="clear" w:color="auto" w:fill="FFFFFF"/>
        </w:rPr>
        <w:t> susvisé, ne peut être ouverte. L'</w:t>
      </w:r>
      <w:hyperlink r:id="rId13" w:tooltip="Arrêté du 27 avril 2007" w:history="1">
        <w:r w:rsidRPr="00A17D45">
          <w:rPr>
            <w:rStyle w:val="Lienhypertexte"/>
            <w:rFonts w:cstheme="minorHAnsi"/>
            <w:color w:val="4A5E81"/>
            <w:shd w:val="clear" w:color="auto" w:fill="FFFFFF"/>
          </w:rPr>
          <w:t>arrêté du 27 avril 2007</w:t>
        </w:r>
      </w:hyperlink>
      <w:r w:rsidRPr="00A17D45">
        <w:rPr>
          <w:rFonts w:cstheme="minorHAnsi"/>
          <w:color w:val="000000"/>
          <w:shd w:val="clear" w:color="auto" w:fill="FFFFFF"/>
        </w:rPr>
        <w:t> portant création de la mention « direction de structure et de projet » du diplôme d'Etat supérieur de la jeunesse, de l'éducation populaire et du sport spécialité « animation socio-éducative ou culturelle » est abrogé à compter du 30 juin 2027.</w:t>
      </w:r>
    </w:p>
    <w:p w:rsidR="004C0009" w:rsidRDefault="00837D81" w:rsidP="00837D81">
      <w:pPr>
        <w:spacing w:after="100" w:afterAutospacing="1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br/>
      </w:r>
      <w:r w:rsidRPr="00837D81">
        <w:rPr>
          <w:rFonts w:cstheme="minorHAnsi"/>
          <w:b/>
          <w:color w:val="000000"/>
          <w:shd w:val="clear" w:color="auto" w:fill="FFFFFF"/>
        </w:rPr>
        <w:t>Code de la sécurité intérieure aux jeux Olympiques et Paralympiques de 2024 et au relais de la flamme olympique et au relais de la flamme paralympique</w:t>
      </w:r>
      <w:r>
        <w:rPr>
          <w:rFonts w:cstheme="minorHAnsi"/>
          <w:b/>
          <w:color w:val="000000"/>
          <w:shd w:val="clear" w:color="auto" w:fill="FFFFFF"/>
        </w:rPr>
        <w:br/>
      </w:r>
      <w:r>
        <w:rPr>
          <w:rFonts w:cstheme="minorHAnsi"/>
          <w:b/>
          <w:color w:val="000000"/>
          <w:shd w:val="clear" w:color="auto" w:fill="FFFFFF"/>
        </w:rPr>
        <w:br/>
      </w:r>
      <w:hyperlink r:id="rId14" w:history="1">
        <w:r w:rsidR="004C0009" w:rsidRPr="004C0009">
          <w:rPr>
            <w:rStyle w:val="Lienhypertexte"/>
            <w:rFonts w:cstheme="minorHAnsi"/>
            <w:bCs/>
          </w:rPr>
          <w:t>Décret n° 2024-794 du 12 juillet 2024</w:t>
        </w:r>
      </w:hyperlink>
      <w:r w:rsidR="004C0009" w:rsidRPr="004C0009">
        <w:rPr>
          <w:rFonts w:cstheme="minorHAnsi"/>
          <w:bCs/>
        </w:rPr>
        <w:t xml:space="preserve"> modifiant les décrets portant application de l'article L. 211-11-1 du code de la sécurité intérieure aux jeux Olympiques et Paralympiques de 2024 et au relais de la flamme olympique et au relais de la flamme paralympique</w:t>
      </w:r>
      <w:r w:rsidR="004C0009">
        <w:rPr>
          <w:rFonts w:cstheme="minorHAnsi"/>
          <w:bCs/>
        </w:rPr>
        <w:br/>
      </w:r>
      <w:r w:rsidR="004C0009">
        <w:rPr>
          <w:rFonts w:cstheme="minorHAnsi"/>
          <w:bCs/>
        </w:rPr>
        <w:br/>
        <w:t>Journal officiel du 13 juillet 2024</w:t>
      </w:r>
      <w:r w:rsidR="004C0009">
        <w:rPr>
          <w:rFonts w:cstheme="minorHAnsi"/>
          <w:bCs/>
        </w:rPr>
        <w:br/>
      </w:r>
      <w:r w:rsidR="004C0009">
        <w:rPr>
          <w:rFonts w:cstheme="minorHAnsi"/>
          <w:bCs/>
        </w:rPr>
        <w:br/>
      </w:r>
      <w:r w:rsidR="004C0009" w:rsidRPr="004C0009">
        <w:rPr>
          <w:rFonts w:cstheme="minorHAnsi"/>
          <w:color w:val="000000"/>
          <w:shd w:val="clear" w:color="auto" w:fill="FFFFFF"/>
        </w:rPr>
        <w:t>L</w:t>
      </w:r>
      <w:r w:rsidR="004C0009" w:rsidRPr="004C0009">
        <w:rPr>
          <w:rFonts w:cstheme="minorHAnsi"/>
          <w:color w:val="000000"/>
          <w:shd w:val="clear" w:color="auto" w:fill="FFFFFF"/>
        </w:rPr>
        <w:t>e décret modifie le décret du 27 octobre 2021 désignant les jeux Olympiques et Paralympiques de 2024, organisés respectivement du 24 juillet au 11 août 2024 et du 28 août au 8 septembre 2024, comme grand événement au sens de l'</w:t>
      </w:r>
      <w:hyperlink r:id="rId15" w:tooltip="Code de la sécurité intérieure - art. L211-11-1" w:history="1">
        <w:r w:rsidR="004C0009" w:rsidRPr="004C0009">
          <w:rPr>
            <w:rStyle w:val="Lienhypertexte"/>
            <w:rFonts w:cstheme="minorHAnsi"/>
            <w:color w:val="4A5E81"/>
            <w:shd w:val="clear" w:color="auto" w:fill="FFFFFF"/>
          </w:rPr>
          <w:t>article L. 211-11-1 du code de la sécurité intérieure</w:t>
        </w:r>
      </w:hyperlink>
      <w:r w:rsidR="004C0009" w:rsidRPr="004C0009">
        <w:rPr>
          <w:rFonts w:cstheme="minorHAnsi"/>
          <w:color w:val="000000"/>
          <w:shd w:val="clear" w:color="auto" w:fill="FFFFFF"/>
        </w:rPr>
        <w:t>, soumis à la procédure fixée par les articles R. 211-32 et suivants du même </w:t>
      </w:r>
      <w:hyperlink r:id="rId16" w:tooltip="Code de la sécurité intérieure" w:history="1">
        <w:r w:rsidR="004C0009" w:rsidRPr="004C0009">
          <w:rPr>
            <w:rStyle w:val="Lienhypertexte"/>
            <w:rFonts w:cstheme="minorHAnsi"/>
            <w:color w:val="4A5E81"/>
            <w:shd w:val="clear" w:color="auto" w:fill="FFFFFF"/>
          </w:rPr>
          <w:t>code</w:t>
        </w:r>
      </w:hyperlink>
      <w:r w:rsidR="004C0009" w:rsidRPr="004C0009">
        <w:rPr>
          <w:rFonts w:cstheme="minorHAnsi"/>
          <w:color w:val="000000"/>
          <w:shd w:val="clear" w:color="auto" w:fill="FFFFFF"/>
        </w:rPr>
        <w:t>. Il a pour objet, tout d'abord, d'ajuster les dates durant lesquelles l'accès à plusieurs établissements et installations sera soumis à l'avis conforme de l'autorité administrative, et ensuite, d'ajouter et de supprimer à la liste fixée par ce décret plusieurs établissements et installations dont l'accès sera soumis à ce même avis, pour les dates qu'il définit.</w:t>
      </w:r>
    </w:p>
    <w:p w:rsidR="004C0009" w:rsidRPr="004C0009" w:rsidRDefault="004C0009" w:rsidP="004C0009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4C00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 décret modifie également le décret du 22 décembre 2023 désignant le relais de la flamme olympique et le relais de la flamme paralympique, organisés respectivement du 9 mai au 26 juillet 2024 et du 25 août au 28 août 2024, comme grand événement au sens de l'</w:t>
      </w:r>
      <w:hyperlink r:id="rId17" w:tooltip="Code de la sécurité intérieure - art. L211-11-1" w:history="1">
        <w:r w:rsidRPr="004C0009">
          <w:rPr>
            <w:rStyle w:val="Lienhypertexte"/>
            <w:rFonts w:asciiTheme="minorHAnsi" w:hAnsiTheme="minorHAnsi" w:cstheme="minorHAnsi"/>
            <w:color w:val="2E3B50"/>
            <w:sz w:val="22"/>
            <w:szCs w:val="22"/>
            <w:shd w:val="clear" w:color="auto" w:fill="FFFFFF"/>
          </w:rPr>
          <w:t>article L. 211-11-1 du code de la sécurité intérieure</w:t>
        </w:r>
      </w:hyperlink>
      <w:r w:rsidRPr="004C00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soumis à la même procédure. Il a pour objet, tout d'abord, d'ajuster la délimitation du périmètre d'un site dont l'accès sera soumis à l'avis conforme de l'autorité administrative, pour les dates qu'il définit, et ensuite, d'ajouter à la liste fixée par ce décret plusieurs établissements et installations dont l'accès sera soumis à ce même avis, pour les dates qu'il définit.</w:t>
      </w:r>
    </w:p>
    <w:p w:rsidR="004C0009" w:rsidRPr="00A17D45" w:rsidRDefault="004C0009" w:rsidP="00A17D45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B11255" w:rsidRPr="007B4062" w:rsidRDefault="00B11255" w:rsidP="007B4062">
      <w:pPr>
        <w:rPr>
          <w:b/>
        </w:rPr>
      </w:pPr>
    </w:p>
    <w:sectPr w:rsidR="00B11255" w:rsidRPr="007B406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31" w:rsidRDefault="000A2331" w:rsidP="00943B28">
      <w:pPr>
        <w:spacing w:after="0" w:line="240" w:lineRule="auto"/>
      </w:pPr>
      <w:r>
        <w:separator/>
      </w:r>
    </w:p>
  </w:endnote>
  <w:endnote w:type="continuationSeparator" w:id="0">
    <w:p w:rsidR="000A2331" w:rsidRDefault="000A2331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ED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31" w:rsidRDefault="000A2331" w:rsidP="00943B28">
      <w:pPr>
        <w:spacing w:after="0" w:line="240" w:lineRule="auto"/>
      </w:pPr>
      <w:r>
        <w:separator/>
      </w:r>
    </w:p>
  </w:footnote>
  <w:footnote w:type="continuationSeparator" w:id="0">
    <w:p w:rsidR="000A2331" w:rsidRDefault="000A2331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4495E"/>
    <w:multiLevelType w:val="multilevel"/>
    <w:tmpl w:val="BF6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E1A36"/>
    <w:multiLevelType w:val="multilevel"/>
    <w:tmpl w:val="75A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23298C"/>
    <w:multiLevelType w:val="multilevel"/>
    <w:tmpl w:val="276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B35BE"/>
    <w:multiLevelType w:val="multilevel"/>
    <w:tmpl w:val="0D4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07E0F"/>
    <w:multiLevelType w:val="multilevel"/>
    <w:tmpl w:val="D13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5305A0"/>
    <w:multiLevelType w:val="multilevel"/>
    <w:tmpl w:val="E1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5"/>
  </w:num>
  <w:num w:numId="9">
    <w:abstractNumId w:val="19"/>
  </w:num>
  <w:num w:numId="10">
    <w:abstractNumId w:val="18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7"/>
  </w:num>
  <w:num w:numId="17">
    <w:abstractNumId w:val="27"/>
  </w:num>
  <w:num w:numId="18">
    <w:abstractNumId w:val="1"/>
  </w:num>
  <w:num w:numId="19">
    <w:abstractNumId w:val="13"/>
  </w:num>
  <w:num w:numId="20">
    <w:abstractNumId w:val="29"/>
  </w:num>
  <w:num w:numId="21">
    <w:abstractNumId w:val="16"/>
  </w:num>
  <w:num w:numId="22">
    <w:abstractNumId w:val="26"/>
  </w:num>
  <w:num w:numId="23">
    <w:abstractNumId w:val="5"/>
  </w:num>
  <w:num w:numId="24">
    <w:abstractNumId w:val="14"/>
  </w:num>
  <w:num w:numId="25">
    <w:abstractNumId w:val="22"/>
  </w:num>
  <w:num w:numId="26">
    <w:abstractNumId w:val="25"/>
  </w:num>
  <w:num w:numId="27">
    <w:abstractNumId w:val="23"/>
  </w:num>
  <w:num w:numId="28">
    <w:abstractNumId w:val="21"/>
  </w:num>
  <w:num w:numId="29">
    <w:abstractNumId w:val="24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6625B"/>
    <w:rsid w:val="00080F86"/>
    <w:rsid w:val="0008416D"/>
    <w:rsid w:val="00090E43"/>
    <w:rsid w:val="00092775"/>
    <w:rsid w:val="0009519B"/>
    <w:rsid w:val="00096BAE"/>
    <w:rsid w:val="000A0F30"/>
    <w:rsid w:val="000A2331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7700D"/>
    <w:rsid w:val="00187C0B"/>
    <w:rsid w:val="001971C7"/>
    <w:rsid w:val="001A447F"/>
    <w:rsid w:val="001B56A7"/>
    <w:rsid w:val="001C175F"/>
    <w:rsid w:val="001C3388"/>
    <w:rsid w:val="001D0369"/>
    <w:rsid w:val="001E6DF6"/>
    <w:rsid w:val="001F2016"/>
    <w:rsid w:val="002027D6"/>
    <w:rsid w:val="002046A4"/>
    <w:rsid w:val="002112F7"/>
    <w:rsid w:val="00213DFC"/>
    <w:rsid w:val="00216DBB"/>
    <w:rsid w:val="00220D26"/>
    <w:rsid w:val="00220F47"/>
    <w:rsid w:val="00223DD0"/>
    <w:rsid w:val="00225549"/>
    <w:rsid w:val="002324EE"/>
    <w:rsid w:val="00240CD4"/>
    <w:rsid w:val="002658C3"/>
    <w:rsid w:val="00275BA2"/>
    <w:rsid w:val="00281228"/>
    <w:rsid w:val="00291C56"/>
    <w:rsid w:val="00297406"/>
    <w:rsid w:val="002A0328"/>
    <w:rsid w:val="002B1035"/>
    <w:rsid w:val="002B240B"/>
    <w:rsid w:val="002B5A9E"/>
    <w:rsid w:val="002B729E"/>
    <w:rsid w:val="002B76EA"/>
    <w:rsid w:val="002C0398"/>
    <w:rsid w:val="002C04B0"/>
    <w:rsid w:val="002C5F50"/>
    <w:rsid w:val="002D4BA9"/>
    <w:rsid w:val="002D79E3"/>
    <w:rsid w:val="002E1BE8"/>
    <w:rsid w:val="003050F2"/>
    <w:rsid w:val="00310CE9"/>
    <w:rsid w:val="00311061"/>
    <w:rsid w:val="00311069"/>
    <w:rsid w:val="003122A0"/>
    <w:rsid w:val="003154FB"/>
    <w:rsid w:val="00316F2A"/>
    <w:rsid w:val="00322180"/>
    <w:rsid w:val="00326987"/>
    <w:rsid w:val="00334CB9"/>
    <w:rsid w:val="003371A7"/>
    <w:rsid w:val="0034134E"/>
    <w:rsid w:val="00341BAC"/>
    <w:rsid w:val="003468B2"/>
    <w:rsid w:val="00350E31"/>
    <w:rsid w:val="00361C22"/>
    <w:rsid w:val="00373AF6"/>
    <w:rsid w:val="00376092"/>
    <w:rsid w:val="003805B2"/>
    <w:rsid w:val="00381724"/>
    <w:rsid w:val="00386267"/>
    <w:rsid w:val="00391D5E"/>
    <w:rsid w:val="0039202C"/>
    <w:rsid w:val="00397479"/>
    <w:rsid w:val="003A05EC"/>
    <w:rsid w:val="003B2C9F"/>
    <w:rsid w:val="003B5B63"/>
    <w:rsid w:val="003C12BD"/>
    <w:rsid w:val="003F3A5B"/>
    <w:rsid w:val="003F3CE4"/>
    <w:rsid w:val="004115A4"/>
    <w:rsid w:val="00411EF4"/>
    <w:rsid w:val="00426574"/>
    <w:rsid w:val="00430648"/>
    <w:rsid w:val="004440D3"/>
    <w:rsid w:val="00445921"/>
    <w:rsid w:val="00447CCA"/>
    <w:rsid w:val="00447FCE"/>
    <w:rsid w:val="004550D6"/>
    <w:rsid w:val="00460340"/>
    <w:rsid w:val="00461FF0"/>
    <w:rsid w:val="00463496"/>
    <w:rsid w:val="00464233"/>
    <w:rsid w:val="00467419"/>
    <w:rsid w:val="00474371"/>
    <w:rsid w:val="00477D8B"/>
    <w:rsid w:val="00480478"/>
    <w:rsid w:val="004831C1"/>
    <w:rsid w:val="0049467C"/>
    <w:rsid w:val="004A4860"/>
    <w:rsid w:val="004B2B29"/>
    <w:rsid w:val="004B3CAC"/>
    <w:rsid w:val="004B7585"/>
    <w:rsid w:val="004C0009"/>
    <w:rsid w:val="004D0004"/>
    <w:rsid w:val="004D008F"/>
    <w:rsid w:val="004E4229"/>
    <w:rsid w:val="004F13E7"/>
    <w:rsid w:val="0052310B"/>
    <w:rsid w:val="00545BA6"/>
    <w:rsid w:val="00546A8C"/>
    <w:rsid w:val="00571076"/>
    <w:rsid w:val="0058346F"/>
    <w:rsid w:val="0059701E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2201E"/>
    <w:rsid w:val="0062311D"/>
    <w:rsid w:val="00630368"/>
    <w:rsid w:val="00631D1F"/>
    <w:rsid w:val="00634C9B"/>
    <w:rsid w:val="006434AD"/>
    <w:rsid w:val="006526D8"/>
    <w:rsid w:val="0065783B"/>
    <w:rsid w:val="006706F2"/>
    <w:rsid w:val="00673E00"/>
    <w:rsid w:val="00680B28"/>
    <w:rsid w:val="006923D3"/>
    <w:rsid w:val="006976EB"/>
    <w:rsid w:val="006B182D"/>
    <w:rsid w:val="006B25CA"/>
    <w:rsid w:val="006B28BD"/>
    <w:rsid w:val="006B4E56"/>
    <w:rsid w:val="006B6C2A"/>
    <w:rsid w:val="006C6087"/>
    <w:rsid w:val="006E0B62"/>
    <w:rsid w:val="006F4CC4"/>
    <w:rsid w:val="00701690"/>
    <w:rsid w:val="00712E7A"/>
    <w:rsid w:val="00713A6A"/>
    <w:rsid w:val="00714C03"/>
    <w:rsid w:val="00716728"/>
    <w:rsid w:val="0071777C"/>
    <w:rsid w:val="0072010E"/>
    <w:rsid w:val="0072136B"/>
    <w:rsid w:val="0072717D"/>
    <w:rsid w:val="00736600"/>
    <w:rsid w:val="00736A4A"/>
    <w:rsid w:val="00741511"/>
    <w:rsid w:val="00744AA6"/>
    <w:rsid w:val="007502A0"/>
    <w:rsid w:val="00751F78"/>
    <w:rsid w:val="007752EB"/>
    <w:rsid w:val="00781B4C"/>
    <w:rsid w:val="007827F8"/>
    <w:rsid w:val="00790C51"/>
    <w:rsid w:val="007944D3"/>
    <w:rsid w:val="007A1C07"/>
    <w:rsid w:val="007A52B2"/>
    <w:rsid w:val="007B15CB"/>
    <w:rsid w:val="007B4062"/>
    <w:rsid w:val="007C0AF4"/>
    <w:rsid w:val="007C1433"/>
    <w:rsid w:val="007C7E2C"/>
    <w:rsid w:val="007D0BA1"/>
    <w:rsid w:val="007D0CB4"/>
    <w:rsid w:val="007D503B"/>
    <w:rsid w:val="007E2E13"/>
    <w:rsid w:val="007F0E25"/>
    <w:rsid w:val="007F0F0C"/>
    <w:rsid w:val="007F49A5"/>
    <w:rsid w:val="007F5A53"/>
    <w:rsid w:val="00800061"/>
    <w:rsid w:val="0080570A"/>
    <w:rsid w:val="008250B5"/>
    <w:rsid w:val="00834071"/>
    <w:rsid w:val="00837D81"/>
    <w:rsid w:val="00851382"/>
    <w:rsid w:val="00852B36"/>
    <w:rsid w:val="00854F82"/>
    <w:rsid w:val="008627F4"/>
    <w:rsid w:val="00862808"/>
    <w:rsid w:val="00866E1A"/>
    <w:rsid w:val="008745B3"/>
    <w:rsid w:val="00874F3E"/>
    <w:rsid w:val="008756B1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464E"/>
    <w:rsid w:val="008F6F0D"/>
    <w:rsid w:val="0090002E"/>
    <w:rsid w:val="00901B92"/>
    <w:rsid w:val="009023CD"/>
    <w:rsid w:val="00905E92"/>
    <w:rsid w:val="00905FF3"/>
    <w:rsid w:val="0091538B"/>
    <w:rsid w:val="00924296"/>
    <w:rsid w:val="009305BB"/>
    <w:rsid w:val="00930CDA"/>
    <w:rsid w:val="00937E69"/>
    <w:rsid w:val="00943B28"/>
    <w:rsid w:val="0094467F"/>
    <w:rsid w:val="009526F4"/>
    <w:rsid w:val="009572AD"/>
    <w:rsid w:val="0096235B"/>
    <w:rsid w:val="009652A7"/>
    <w:rsid w:val="0097253A"/>
    <w:rsid w:val="009779AD"/>
    <w:rsid w:val="00977B6A"/>
    <w:rsid w:val="009A0803"/>
    <w:rsid w:val="009A1B53"/>
    <w:rsid w:val="009A3961"/>
    <w:rsid w:val="009B0A1C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415A"/>
    <w:rsid w:val="00A04DE2"/>
    <w:rsid w:val="00A0631E"/>
    <w:rsid w:val="00A07A83"/>
    <w:rsid w:val="00A17D45"/>
    <w:rsid w:val="00A20191"/>
    <w:rsid w:val="00A21DEB"/>
    <w:rsid w:val="00A304F7"/>
    <w:rsid w:val="00A63ABC"/>
    <w:rsid w:val="00A64284"/>
    <w:rsid w:val="00A75ACD"/>
    <w:rsid w:val="00A76E4C"/>
    <w:rsid w:val="00A91312"/>
    <w:rsid w:val="00A942F3"/>
    <w:rsid w:val="00A97284"/>
    <w:rsid w:val="00A97B8A"/>
    <w:rsid w:val="00AA412D"/>
    <w:rsid w:val="00AB1661"/>
    <w:rsid w:val="00AB521C"/>
    <w:rsid w:val="00AB6042"/>
    <w:rsid w:val="00AC01C1"/>
    <w:rsid w:val="00AC4290"/>
    <w:rsid w:val="00AC5BCC"/>
    <w:rsid w:val="00AD3799"/>
    <w:rsid w:val="00AD43ED"/>
    <w:rsid w:val="00AE12BB"/>
    <w:rsid w:val="00B03E0E"/>
    <w:rsid w:val="00B042D6"/>
    <w:rsid w:val="00B11255"/>
    <w:rsid w:val="00B116F4"/>
    <w:rsid w:val="00B1217E"/>
    <w:rsid w:val="00B12E78"/>
    <w:rsid w:val="00B17E62"/>
    <w:rsid w:val="00B21FE5"/>
    <w:rsid w:val="00B2213E"/>
    <w:rsid w:val="00B3211F"/>
    <w:rsid w:val="00B33688"/>
    <w:rsid w:val="00B3470A"/>
    <w:rsid w:val="00B514D5"/>
    <w:rsid w:val="00B51FD3"/>
    <w:rsid w:val="00B62CA3"/>
    <w:rsid w:val="00B6679B"/>
    <w:rsid w:val="00B71459"/>
    <w:rsid w:val="00B8171F"/>
    <w:rsid w:val="00B83245"/>
    <w:rsid w:val="00BA32C4"/>
    <w:rsid w:val="00BA5951"/>
    <w:rsid w:val="00BA668C"/>
    <w:rsid w:val="00BB7527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4D17"/>
    <w:rsid w:val="00C27709"/>
    <w:rsid w:val="00C32275"/>
    <w:rsid w:val="00C45C3F"/>
    <w:rsid w:val="00C46DD3"/>
    <w:rsid w:val="00C55DC0"/>
    <w:rsid w:val="00C67733"/>
    <w:rsid w:val="00C71A8D"/>
    <w:rsid w:val="00C74FA2"/>
    <w:rsid w:val="00C76C36"/>
    <w:rsid w:val="00CA4D66"/>
    <w:rsid w:val="00CA6DB0"/>
    <w:rsid w:val="00CB0AE5"/>
    <w:rsid w:val="00CB1A6D"/>
    <w:rsid w:val="00CC1DE9"/>
    <w:rsid w:val="00CC36AF"/>
    <w:rsid w:val="00CC4FB0"/>
    <w:rsid w:val="00CC4FC0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0981"/>
    <w:rsid w:val="00D95EA0"/>
    <w:rsid w:val="00D97151"/>
    <w:rsid w:val="00DA4B83"/>
    <w:rsid w:val="00DB2DAA"/>
    <w:rsid w:val="00DC3C06"/>
    <w:rsid w:val="00DC5E17"/>
    <w:rsid w:val="00DD248A"/>
    <w:rsid w:val="00DD26AF"/>
    <w:rsid w:val="00DD283F"/>
    <w:rsid w:val="00DE3342"/>
    <w:rsid w:val="00DE36D5"/>
    <w:rsid w:val="00DE3C80"/>
    <w:rsid w:val="00DE67F1"/>
    <w:rsid w:val="00DF0284"/>
    <w:rsid w:val="00DF3DB1"/>
    <w:rsid w:val="00E03B9D"/>
    <w:rsid w:val="00E06030"/>
    <w:rsid w:val="00E129C9"/>
    <w:rsid w:val="00E156F2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30F6"/>
    <w:rsid w:val="00EA4AB7"/>
    <w:rsid w:val="00EB01E4"/>
    <w:rsid w:val="00EB6F38"/>
    <w:rsid w:val="00EE1488"/>
    <w:rsid w:val="00EE1CC4"/>
    <w:rsid w:val="00EE475F"/>
    <w:rsid w:val="00EE7D85"/>
    <w:rsid w:val="00EF08E3"/>
    <w:rsid w:val="00EF0BDD"/>
    <w:rsid w:val="00EF3B61"/>
    <w:rsid w:val="00EF6DFB"/>
    <w:rsid w:val="00F03982"/>
    <w:rsid w:val="00F04195"/>
    <w:rsid w:val="00F10019"/>
    <w:rsid w:val="00F12F6D"/>
    <w:rsid w:val="00F15410"/>
    <w:rsid w:val="00F17271"/>
    <w:rsid w:val="00F17EDA"/>
    <w:rsid w:val="00F27A4E"/>
    <w:rsid w:val="00F413E5"/>
    <w:rsid w:val="00F42078"/>
    <w:rsid w:val="00F43677"/>
    <w:rsid w:val="00F6302F"/>
    <w:rsid w:val="00F65FD2"/>
    <w:rsid w:val="00F81651"/>
    <w:rsid w:val="00F953B5"/>
    <w:rsid w:val="00FA2AA9"/>
    <w:rsid w:val="00FA3425"/>
    <w:rsid w:val="00FA5381"/>
    <w:rsid w:val="00FC11B3"/>
    <w:rsid w:val="00FE1A71"/>
    <w:rsid w:val="00FE51E5"/>
    <w:rsid w:val="00FE571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86B3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04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55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19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02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25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226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42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64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854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affichTexte.do?cidTexte=JORFTEXT000000822232&amp;categorieLien=ci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JORFTEXT000000822232&amp;categorieLien=cid" TargetMode="External"/><Relationship Id="rId17" Type="http://schemas.openxmlformats.org/officeDocument/2006/relationships/hyperlink" Target="https://www.legifrance.gouv.fr/affichCodeArticle.do?cidTexte=LEGITEXT000025503132&amp;idArticle=LEGIARTI000032638158&amp;dateTexte=&amp;categorieLien=c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.do?cidTexte=LEGITEXT000025503132&amp;dateTexte=&amp;categorieLien=c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98902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CodeArticle.do?cidTexte=LEGITEXT000025503132&amp;idArticle=LEGIARTI000032638158&amp;dateTexte=29990101&amp;categorieLien=cid" TargetMode="External"/><Relationship Id="rId10" Type="http://schemas.openxmlformats.org/officeDocument/2006/relationships/hyperlink" Target="https://www.education.gouv.fr/bo/2024/Hebdo26/SPOV2417055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996255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41F8-2FE6-45DE-A7B6-0574FE6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402</cp:revision>
  <dcterms:created xsi:type="dcterms:W3CDTF">2021-03-23T13:03:00Z</dcterms:created>
  <dcterms:modified xsi:type="dcterms:W3CDTF">2024-07-15T06:22:00Z</dcterms:modified>
</cp:coreProperties>
</file>