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1E5664">
        <w:rPr>
          <w:b/>
        </w:rPr>
        <w:t>4</w:t>
      </w:r>
      <w:r w:rsidR="005431F6">
        <w:rPr>
          <w:b/>
        </w:rPr>
        <w:t>9</w:t>
      </w:r>
      <w:r w:rsidR="00E67445">
        <w:rPr>
          <w:b/>
        </w:rPr>
        <w:t xml:space="preserve"> </w:t>
      </w:r>
      <w:r w:rsidR="00146209">
        <w:rPr>
          <w:b/>
        </w:rPr>
        <w:t xml:space="preserve">du </w:t>
      </w:r>
      <w:r w:rsidR="005431F6">
        <w:rPr>
          <w:b/>
        </w:rPr>
        <w:t>5</w:t>
      </w:r>
      <w:r w:rsidR="00146209">
        <w:rPr>
          <w:b/>
        </w:rPr>
        <w:t xml:space="preserve"> </w:t>
      </w:r>
      <w:r w:rsidR="005431F6">
        <w:rPr>
          <w:b/>
        </w:rPr>
        <w:t>mars</w:t>
      </w:r>
      <w:r w:rsidR="00146209">
        <w:rPr>
          <w:b/>
        </w:rPr>
        <w:t xml:space="preserve"> </w:t>
      </w:r>
      <w:r w:rsidR="00E67445">
        <w:rPr>
          <w:b/>
        </w:rPr>
        <w:t>202</w:t>
      </w:r>
      <w:r w:rsidR="00146209">
        <w:rPr>
          <w:b/>
        </w:rPr>
        <w:t>5</w:t>
      </w:r>
    </w:p>
    <w:p w:rsidR="000B7B28" w:rsidRDefault="005431F6" w:rsidP="00146209">
      <w:pPr>
        <w:jc w:val="center"/>
        <w:rPr>
          <w:rFonts w:cstheme="minorHAnsi"/>
          <w:b/>
        </w:rPr>
      </w:pPr>
      <w:proofErr w:type="spellStart"/>
      <w:r w:rsidRPr="005431F6">
        <w:rPr>
          <w:rFonts w:cstheme="minorHAnsi"/>
          <w:b/>
        </w:rPr>
        <w:t>Parcoursup</w:t>
      </w:r>
      <w:proofErr w:type="spellEnd"/>
      <w:r w:rsidRPr="005431F6">
        <w:rPr>
          <w:rFonts w:cstheme="minorHAnsi"/>
          <w:b/>
        </w:rPr>
        <w:t xml:space="preserve"> : 2 arrêtés sur les règles de fonctionnement et la zone géographique</w:t>
      </w:r>
      <w:r w:rsidR="00146209">
        <w:rPr>
          <w:rFonts w:cstheme="minorHAnsi"/>
          <w:b/>
        </w:rPr>
        <w:br/>
      </w:r>
    </w:p>
    <w:bookmarkStart w:id="0" w:name="_GoBack"/>
    <w:bookmarkEnd w:id="0"/>
    <w:p w:rsidR="005431F6" w:rsidRPr="005431F6" w:rsidRDefault="005431F6" w:rsidP="005431F6">
      <w:pPr>
        <w:pStyle w:val="NormalWeb"/>
        <w:shd w:val="clear" w:color="auto" w:fill="FFFFFF"/>
        <w:rPr>
          <w:rFonts w:asciiTheme="minorHAnsi" w:hAnsiTheme="minorHAnsi" w:cstheme="minorHAnsi"/>
          <w:color w:val="000000"/>
          <w:sz w:val="22"/>
          <w:szCs w:val="22"/>
        </w:rPr>
      </w:pP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HYPERLINK "https://www.legifrance.gouv.fr/jorf/id/JORFTEXT000051244863"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Pr="005431F6">
        <w:rPr>
          <w:rStyle w:val="Lienhypertexte"/>
          <w:rFonts w:asciiTheme="minorHAnsi" w:hAnsiTheme="minorHAnsi" w:cstheme="minorHAnsi"/>
          <w:bCs/>
          <w:sz w:val="22"/>
          <w:szCs w:val="22"/>
        </w:rPr>
        <w:t>Arrêté du 19 février 2025 modifiant l'arrêté du 19 novembre 2021</w:t>
      </w:r>
      <w:r>
        <w:rPr>
          <w:rFonts w:asciiTheme="minorHAnsi" w:hAnsiTheme="minorHAnsi" w:cstheme="minorHAnsi"/>
          <w:bCs/>
          <w:sz w:val="22"/>
          <w:szCs w:val="22"/>
        </w:rPr>
        <w:fldChar w:fldCharType="end"/>
      </w:r>
      <w:r w:rsidRPr="005431F6">
        <w:rPr>
          <w:rFonts w:asciiTheme="minorHAnsi" w:hAnsiTheme="minorHAnsi" w:cstheme="minorHAnsi"/>
          <w:bCs/>
          <w:sz w:val="22"/>
          <w:szCs w:val="22"/>
        </w:rPr>
        <w:t xml:space="preserve"> pris pour l'application de l'article D. 612-1 du code de l'éducation</w:t>
      </w:r>
      <w:r>
        <w:rPr>
          <w:rFonts w:asciiTheme="minorHAnsi" w:hAnsiTheme="minorHAnsi" w:cstheme="minorHAnsi"/>
          <w:bCs/>
          <w:sz w:val="22"/>
          <w:szCs w:val="22"/>
        </w:rPr>
        <w:br/>
      </w:r>
      <w:r>
        <w:rPr>
          <w:rFonts w:asciiTheme="minorHAnsi" w:hAnsiTheme="minorHAnsi" w:cstheme="minorHAnsi"/>
          <w:bCs/>
          <w:sz w:val="22"/>
          <w:szCs w:val="22"/>
        </w:rPr>
        <w:br/>
        <w:t>Journal officiel du 25 février 2025</w:t>
      </w:r>
      <w:r>
        <w:rPr>
          <w:rFonts w:asciiTheme="minorHAnsi" w:hAnsiTheme="minorHAnsi" w:cstheme="minorHAnsi"/>
          <w:bCs/>
          <w:sz w:val="22"/>
          <w:szCs w:val="22"/>
        </w:rPr>
        <w:br/>
      </w:r>
      <w:r>
        <w:rPr>
          <w:rFonts w:asciiTheme="minorHAnsi" w:hAnsiTheme="minorHAnsi" w:cstheme="minorHAnsi"/>
          <w:bCs/>
          <w:sz w:val="22"/>
          <w:szCs w:val="22"/>
        </w:rPr>
        <w:br/>
      </w:r>
      <w:r w:rsidRPr="005431F6">
        <w:rPr>
          <w:rFonts w:asciiTheme="minorHAnsi" w:hAnsiTheme="minorHAnsi" w:cstheme="minorHAnsi"/>
          <w:color w:val="000000"/>
          <w:sz w:val="22"/>
          <w:szCs w:val="22"/>
        </w:rPr>
        <w:t>Après l'</w:t>
      </w:r>
      <w:hyperlink r:id="rId10" w:tooltip="Arrêté du 19 novembre 2021 - art. 1" w:history="1">
        <w:r w:rsidRPr="005431F6">
          <w:rPr>
            <w:rStyle w:val="Lienhypertexte"/>
            <w:rFonts w:asciiTheme="minorHAnsi" w:hAnsiTheme="minorHAnsi" w:cstheme="minorHAnsi"/>
            <w:color w:val="4A5E81"/>
            <w:sz w:val="22"/>
            <w:szCs w:val="22"/>
          </w:rPr>
          <w:t>article 1er de l'arrêté du 19 novembre 2021 </w:t>
        </w:r>
      </w:hyperlink>
      <w:r w:rsidRPr="005431F6">
        <w:rPr>
          <w:rFonts w:asciiTheme="minorHAnsi" w:hAnsiTheme="minorHAnsi" w:cstheme="minorHAnsi"/>
          <w:color w:val="000000"/>
          <w:sz w:val="22"/>
          <w:szCs w:val="22"/>
        </w:rPr>
        <w:t>susvisé, est inséré un article 1er bis ainsi rédigé :</w:t>
      </w:r>
    </w:p>
    <w:p w:rsidR="005431F6" w:rsidRDefault="005431F6" w:rsidP="005431F6">
      <w:pPr>
        <w:pStyle w:val="NormalWeb"/>
        <w:shd w:val="clear" w:color="auto" w:fill="FFFFFF"/>
        <w:rPr>
          <w:rFonts w:asciiTheme="minorHAnsi" w:hAnsiTheme="minorHAnsi" w:cstheme="minorHAnsi"/>
          <w:color w:val="000000"/>
          <w:sz w:val="22"/>
          <w:szCs w:val="22"/>
        </w:rPr>
      </w:pPr>
      <w:r w:rsidRPr="005431F6">
        <w:rPr>
          <w:rFonts w:asciiTheme="minorHAnsi" w:hAnsiTheme="minorHAnsi" w:cstheme="minorHAnsi"/>
          <w:color w:val="000000"/>
          <w:sz w:val="22"/>
          <w:szCs w:val="22"/>
        </w:rPr>
        <w:t xml:space="preserve">« Art. 1 </w:t>
      </w:r>
      <w:proofErr w:type="gramStart"/>
      <w:r w:rsidRPr="005431F6">
        <w:rPr>
          <w:rFonts w:asciiTheme="minorHAnsi" w:hAnsiTheme="minorHAnsi" w:cstheme="minorHAnsi"/>
          <w:color w:val="000000"/>
          <w:sz w:val="22"/>
          <w:szCs w:val="22"/>
        </w:rPr>
        <w:t>bis.-</w:t>
      </w:r>
      <w:proofErr w:type="gramEnd"/>
      <w:r w:rsidRPr="005431F6">
        <w:rPr>
          <w:rFonts w:asciiTheme="minorHAnsi" w:hAnsiTheme="minorHAnsi" w:cstheme="minorHAnsi"/>
          <w:color w:val="000000"/>
          <w:sz w:val="22"/>
          <w:szCs w:val="22"/>
        </w:rPr>
        <w:t xml:space="preserve">I.-Les règles de fonctionnement de la plateforme </w:t>
      </w:r>
      <w:proofErr w:type="spellStart"/>
      <w:r w:rsidRPr="005431F6">
        <w:rPr>
          <w:rFonts w:asciiTheme="minorHAnsi" w:hAnsiTheme="minorHAnsi" w:cstheme="minorHAnsi"/>
          <w:color w:val="000000"/>
          <w:sz w:val="22"/>
          <w:szCs w:val="22"/>
        </w:rPr>
        <w:t>Parcoursup</w:t>
      </w:r>
      <w:proofErr w:type="spellEnd"/>
      <w:r w:rsidRPr="005431F6">
        <w:rPr>
          <w:rFonts w:asciiTheme="minorHAnsi" w:hAnsiTheme="minorHAnsi" w:cstheme="minorHAnsi"/>
          <w:color w:val="000000"/>
          <w:sz w:val="22"/>
          <w:szCs w:val="22"/>
        </w:rPr>
        <w:t xml:space="preserve"> participent du bon fonctionnement de la procédure, de la qualité et de l'efficacité du service assuré aux usagers. Elles visent notamment à garantir la liberté d'accès et de choix des candidats, la transparence des informations et des critères utilisés, la non-discrimination et l'égalité de traitement des candidats.</w:t>
      </w:r>
      <w:r w:rsidRPr="005431F6">
        <w:rPr>
          <w:rFonts w:asciiTheme="minorHAnsi" w:hAnsiTheme="minorHAnsi" w:cstheme="minorHAnsi"/>
          <w:color w:val="000000"/>
          <w:sz w:val="22"/>
          <w:szCs w:val="22"/>
        </w:rPr>
        <w:br/>
        <w:t xml:space="preserve">« </w:t>
      </w:r>
      <w:proofErr w:type="spellStart"/>
      <w:r w:rsidRPr="005431F6">
        <w:rPr>
          <w:rFonts w:asciiTheme="minorHAnsi" w:hAnsiTheme="minorHAnsi" w:cstheme="minorHAnsi"/>
          <w:color w:val="000000"/>
          <w:sz w:val="22"/>
          <w:szCs w:val="22"/>
        </w:rPr>
        <w:t>II.-Ces</w:t>
      </w:r>
      <w:proofErr w:type="spellEnd"/>
      <w:r w:rsidRPr="005431F6">
        <w:rPr>
          <w:rFonts w:asciiTheme="minorHAnsi" w:hAnsiTheme="minorHAnsi" w:cstheme="minorHAnsi"/>
          <w:color w:val="000000"/>
          <w:sz w:val="22"/>
          <w:szCs w:val="22"/>
        </w:rPr>
        <w:t xml:space="preserve"> règles de fonctionnement sont les suivantes :</w:t>
      </w:r>
      <w:r w:rsidRPr="005431F6">
        <w:rPr>
          <w:rFonts w:asciiTheme="minorHAnsi" w:hAnsiTheme="minorHAnsi" w:cstheme="minorHAnsi"/>
          <w:color w:val="000000"/>
          <w:sz w:val="22"/>
          <w:szCs w:val="22"/>
        </w:rPr>
        <w:br/>
        <w:t>« 1° L'établissement veille à la lisibilité, l'exhaustivité et la sincérité des informations portées à la connaissance des candidats en application de l'</w:t>
      </w:r>
      <w:hyperlink r:id="rId11" w:tooltip="Code de l'éducation - art. D612-1-5" w:history="1">
        <w:r w:rsidRPr="005431F6">
          <w:rPr>
            <w:rStyle w:val="Lienhypertexte"/>
            <w:rFonts w:asciiTheme="minorHAnsi" w:hAnsiTheme="minorHAnsi" w:cstheme="minorHAnsi"/>
            <w:color w:val="4A5E81"/>
            <w:sz w:val="22"/>
            <w:szCs w:val="22"/>
          </w:rPr>
          <w:t>article D. 612-1-5 du code de l'éducation </w:t>
        </w:r>
      </w:hyperlink>
      <w:r w:rsidRPr="005431F6">
        <w:rPr>
          <w:rFonts w:asciiTheme="minorHAnsi" w:hAnsiTheme="minorHAnsi" w:cstheme="minorHAnsi"/>
          <w:color w:val="000000"/>
          <w:sz w:val="22"/>
          <w:szCs w:val="22"/>
        </w:rPr>
        <w:t>;</w:t>
      </w:r>
      <w:r w:rsidRPr="005431F6">
        <w:rPr>
          <w:rFonts w:asciiTheme="minorHAnsi" w:hAnsiTheme="minorHAnsi" w:cstheme="minorHAnsi"/>
          <w:color w:val="000000"/>
          <w:sz w:val="22"/>
          <w:szCs w:val="22"/>
        </w:rPr>
        <w:br/>
        <w:t xml:space="preserve">« 2° Jusqu'au terme de la procédure nationale de préinscription, les places proposées dans une formation par l'intermédiaire de la plateforme </w:t>
      </w:r>
      <w:proofErr w:type="spellStart"/>
      <w:r w:rsidRPr="005431F6">
        <w:rPr>
          <w:rFonts w:asciiTheme="minorHAnsi" w:hAnsiTheme="minorHAnsi" w:cstheme="minorHAnsi"/>
          <w:color w:val="000000"/>
          <w:sz w:val="22"/>
          <w:szCs w:val="22"/>
        </w:rPr>
        <w:t>Parcoursup</w:t>
      </w:r>
      <w:proofErr w:type="spellEnd"/>
      <w:r w:rsidRPr="005431F6">
        <w:rPr>
          <w:rFonts w:asciiTheme="minorHAnsi" w:hAnsiTheme="minorHAnsi" w:cstheme="minorHAnsi"/>
          <w:color w:val="000000"/>
          <w:sz w:val="22"/>
          <w:szCs w:val="22"/>
        </w:rPr>
        <w:t xml:space="preserve"> ne peuvent être pourvues en dehors de cette plateforme ;</w:t>
      </w:r>
      <w:r w:rsidRPr="005431F6">
        <w:rPr>
          <w:rFonts w:asciiTheme="minorHAnsi" w:hAnsiTheme="minorHAnsi" w:cstheme="minorHAnsi"/>
          <w:color w:val="000000"/>
          <w:sz w:val="22"/>
          <w:szCs w:val="22"/>
        </w:rPr>
        <w:br/>
        <w:t>« 3° L'établissement garantit la liberté de choix des candidats à toutes les phases de la procédure nationale de préinscription ;</w:t>
      </w:r>
      <w:r w:rsidRPr="005431F6">
        <w:rPr>
          <w:rFonts w:asciiTheme="minorHAnsi" w:hAnsiTheme="minorHAnsi" w:cstheme="minorHAnsi"/>
          <w:color w:val="000000"/>
          <w:sz w:val="22"/>
          <w:szCs w:val="22"/>
        </w:rPr>
        <w:br/>
        <w:t>« 4° L'établissement ne sollicite pas le versement d'un acompte ou d'une avance sur les éventuels frais de scolarité qui seront versés au moment de l'inscription administrative du candidat admis dans l'établissement. Il rembourse l'intégralité des frais de scolarité versés par un candidat lors de son inscription administrative si ce candidat accepte ultérieurement une proposition, dans le cadre des phases de la procédure nationale de préinscription, sous réserve, le cas échéant, des éventuels frais de gestion restant dus au titre des actes de gestion nécessaires à l'inscription ;</w:t>
      </w:r>
    </w:p>
    <w:p w:rsidR="005431F6" w:rsidRDefault="005431F6">
      <w:pPr>
        <w:spacing w:after="160" w:line="259" w:lineRule="auto"/>
        <w:rPr>
          <w:rFonts w:eastAsia="Times New Roman" w:cstheme="minorHAnsi"/>
          <w:color w:val="000000"/>
          <w:lang w:eastAsia="fr-FR"/>
        </w:rPr>
      </w:pPr>
      <w:r>
        <w:rPr>
          <w:rFonts w:cstheme="minorHAnsi"/>
          <w:color w:val="000000"/>
        </w:rPr>
        <w:br w:type="page"/>
      </w:r>
    </w:p>
    <w:p w:rsidR="005431F6" w:rsidRPr="005431F6" w:rsidRDefault="005431F6" w:rsidP="005431F6">
      <w:pPr>
        <w:pStyle w:val="NormalWeb"/>
        <w:shd w:val="clear" w:color="auto" w:fill="FFFFFF"/>
        <w:rPr>
          <w:rFonts w:asciiTheme="minorHAnsi" w:hAnsiTheme="minorHAnsi" w:cstheme="minorHAnsi"/>
          <w:color w:val="000000"/>
          <w:sz w:val="22"/>
          <w:szCs w:val="22"/>
        </w:rPr>
      </w:pPr>
      <w:r w:rsidRPr="005431F6">
        <w:rPr>
          <w:rFonts w:asciiTheme="minorHAnsi" w:hAnsiTheme="minorHAnsi" w:cstheme="minorHAnsi"/>
          <w:color w:val="000000"/>
          <w:sz w:val="22"/>
          <w:szCs w:val="22"/>
        </w:rPr>
        <w:lastRenderedPageBreak/>
        <w:t xml:space="preserve">« 5° Pour les formations en apprentissage, l'établissement saisit dans la plateforme </w:t>
      </w:r>
      <w:proofErr w:type="spellStart"/>
      <w:r w:rsidRPr="005431F6">
        <w:rPr>
          <w:rFonts w:asciiTheme="minorHAnsi" w:hAnsiTheme="minorHAnsi" w:cstheme="minorHAnsi"/>
          <w:color w:val="000000"/>
          <w:sz w:val="22"/>
          <w:szCs w:val="22"/>
        </w:rPr>
        <w:t>Parcoursup</w:t>
      </w:r>
      <w:proofErr w:type="spellEnd"/>
      <w:r w:rsidRPr="005431F6">
        <w:rPr>
          <w:rFonts w:asciiTheme="minorHAnsi" w:hAnsiTheme="minorHAnsi" w:cstheme="minorHAnsi"/>
          <w:color w:val="000000"/>
          <w:sz w:val="22"/>
          <w:szCs w:val="22"/>
        </w:rPr>
        <w:t xml:space="preserve"> les contrats d'apprentissage conclus entre le candidat et un employeur. En cas de fermeture d'une formation en apprentissage référencée sur </w:t>
      </w:r>
      <w:proofErr w:type="spellStart"/>
      <w:r w:rsidRPr="005431F6">
        <w:rPr>
          <w:rFonts w:asciiTheme="minorHAnsi" w:hAnsiTheme="minorHAnsi" w:cstheme="minorHAnsi"/>
          <w:color w:val="000000"/>
          <w:sz w:val="22"/>
          <w:szCs w:val="22"/>
        </w:rPr>
        <w:t>Parcoursup</w:t>
      </w:r>
      <w:proofErr w:type="spellEnd"/>
      <w:r w:rsidRPr="005431F6">
        <w:rPr>
          <w:rFonts w:asciiTheme="minorHAnsi" w:hAnsiTheme="minorHAnsi" w:cstheme="minorHAnsi"/>
          <w:color w:val="000000"/>
          <w:sz w:val="22"/>
          <w:szCs w:val="22"/>
        </w:rPr>
        <w:t xml:space="preserve">, ou lorsque les capacités d'accueil dans la formation en apprentissage proposée sur </w:t>
      </w:r>
      <w:proofErr w:type="spellStart"/>
      <w:r w:rsidRPr="005431F6">
        <w:rPr>
          <w:rFonts w:asciiTheme="minorHAnsi" w:hAnsiTheme="minorHAnsi" w:cstheme="minorHAnsi"/>
          <w:color w:val="000000"/>
          <w:sz w:val="22"/>
          <w:szCs w:val="22"/>
        </w:rPr>
        <w:t>Parcoursup</w:t>
      </w:r>
      <w:proofErr w:type="spellEnd"/>
      <w:r w:rsidRPr="005431F6">
        <w:rPr>
          <w:rFonts w:asciiTheme="minorHAnsi" w:hAnsiTheme="minorHAnsi" w:cstheme="minorHAnsi"/>
          <w:color w:val="000000"/>
          <w:sz w:val="22"/>
          <w:szCs w:val="22"/>
        </w:rPr>
        <w:t xml:space="preserve"> sont atteintes, l'établissement concerné en informe sans délai les services académiques. »</w:t>
      </w:r>
    </w:p>
    <w:p w:rsidR="005431F6" w:rsidRPr="005431F6" w:rsidRDefault="005431F6" w:rsidP="005431F6">
      <w:pPr>
        <w:pStyle w:val="Titre1"/>
        <w:shd w:val="clear" w:color="auto" w:fill="FFFFFF"/>
        <w:spacing w:before="0" w:after="75"/>
        <w:rPr>
          <w:rFonts w:asciiTheme="minorHAnsi" w:hAnsiTheme="minorHAnsi" w:cstheme="minorHAnsi"/>
          <w:color w:val="4A5E81"/>
          <w:sz w:val="22"/>
          <w:szCs w:val="22"/>
        </w:rPr>
      </w:pPr>
      <w:r>
        <w:rPr>
          <w:rFonts w:asciiTheme="minorHAnsi" w:hAnsiTheme="minorHAnsi" w:cstheme="minorHAnsi"/>
          <w:color w:val="auto"/>
          <w:sz w:val="22"/>
          <w:szCs w:val="22"/>
        </w:rPr>
        <w:br/>
      </w:r>
      <w:hyperlink r:id="rId12" w:history="1">
        <w:r w:rsidRPr="005431F6">
          <w:rPr>
            <w:rStyle w:val="Lienhypertexte"/>
            <w:rFonts w:asciiTheme="minorHAnsi" w:hAnsiTheme="minorHAnsi" w:cstheme="minorHAnsi"/>
            <w:bCs/>
            <w:sz w:val="22"/>
            <w:szCs w:val="22"/>
          </w:rPr>
          <w:t>Arrêté du 19 février 2025</w:t>
        </w:r>
      </w:hyperlink>
      <w:r w:rsidRPr="005431F6">
        <w:rPr>
          <w:rFonts w:asciiTheme="minorHAnsi" w:hAnsiTheme="minorHAnsi" w:cstheme="minorHAnsi"/>
          <w:bCs/>
          <w:color w:val="auto"/>
          <w:sz w:val="22"/>
          <w:szCs w:val="22"/>
        </w:rPr>
        <w:t xml:space="preserve"> pris pour l'application du V de l'article L. 612-3 du code de l'éducation</w:t>
      </w:r>
    </w:p>
    <w:p w:rsidR="005431F6" w:rsidRPr="005431F6" w:rsidRDefault="005431F6" w:rsidP="005431F6">
      <w:pPr>
        <w:pStyle w:val="Titre1"/>
        <w:shd w:val="clear" w:color="auto" w:fill="FFFFFF"/>
        <w:spacing w:before="0" w:after="75"/>
        <w:rPr>
          <w:rFonts w:asciiTheme="minorHAnsi" w:hAnsiTheme="minorHAnsi" w:cstheme="minorHAnsi"/>
          <w:color w:val="auto"/>
          <w:sz w:val="22"/>
          <w:szCs w:val="22"/>
        </w:rPr>
      </w:pPr>
      <w:r>
        <w:rPr>
          <w:rFonts w:asciiTheme="minorHAnsi" w:hAnsiTheme="minorHAnsi" w:cstheme="minorHAnsi"/>
          <w:color w:val="auto"/>
          <w:sz w:val="22"/>
          <w:szCs w:val="22"/>
        </w:rPr>
        <w:br/>
        <w:t>Journal officiel du 26 février 2025</w:t>
      </w:r>
      <w:r>
        <w:rPr>
          <w:rFonts w:asciiTheme="minorHAnsi" w:hAnsiTheme="minorHAnsi" w:cstheme="minorHAnsi"/>
          <w:color w:val="auto"/>
          <w:sz w:val="22"/>
          <w:szCs w:val="22"/>
        </w:rPr>
        <w:br/>
      </w:r>
      <w:r>
        <w:rPr>
          <w:rFonts w:asciiTheme="minorHAnsi" w:hAnsiTheme="minorHAnsi" w:cstheme="minorHAnsi"/>
          <w:color w:val="auto"/>
          <w:sz w:val="22"/>
          <w:szCs w:val="22"/>
        </w:rPr>
        <w:br/>
      </w:r>
      <w:r w:rsidRPr="005431F6">
        <w:rPr>
          <w:rFonts w:asciiTheme="minorHAnsi" w:hAnsiTheme="minorHAnsi" w:cstheme="minorHAnsi"/>
          <w:color w:val="000000"/>
          <w:sz w:val="22"/>
          <w:szCs w:val="22"/>
          <w:shd w:val="clear" w:color="auto" w:fill="FFFFFF"/>
        </w:rPr>
        <w:t>Pour l'application des deuxième et septième alinéas du V de l'</w:t>
      </w:r>
      <w:hyperlink r:id="rId13" w:tooltip="Code de l'éducation - art. L612-3" w:history="1">
        <w:r w:rsidRPr="005431F6">
          <w:rPr>
            <w:rStyle w:val="Lienhypertexte"/>
            <w:rFonts w:asciiTheme="minorHAnsi" w:hAnsiTheme="minorHAnsi" w:cstheme="minorHAnsi"/>
            <w:color w:val="4A5E81"/>
            <w:sz w:val="22"/>
            <w:szCs w:val="22"/>
            <w:shd w:val="clear" w:color="auto" w:fill="FFFFFF"/>
          </w:rPr>
          <w:t>article L. 612-3 du code de l'éducation</w:t>
        </w:r>
      </w:hyperlink>
      <w:r w:rsidRPr="005431F6">
        <w:rPr>
          <w:rFonts w:asciiTheme="minorHAnsi" w:hAnsiTheme="minorHAnsi" w:cstheme="minorHAnsi"/>
          <w:color w:val="000000"/>
          <w:sz w:val="22"/>
          <w:szCs w:val="22"/>
          <w:shd w:val="clear" w:color="auto" w:fill="FFFFFF"/>
        </w:rPr>
        <w:t xml:space="preserve">, la zone géographique de résidence des candidats prise en compte pour les formations de licence présentes sur la plateforme </w:t>
      </w:r>
      <w:proofErr w:type="spellStart"/>
      <w:r w:rsidRPr="005431F6">
        <w:rPr>
          <w:rFonts w:asciiTheme="minorHAnsi" w:hAnsiTheme="minorHAnsi" w:cstheme="minorHAnsi"/>
          <w:color w:val="000000"/>
          <w:sz w:val="22"/>
          <w:szCs w:val="22"/>
          <w:shd w:val="clear" w:color="auto" w:fill="FFFFFF"/>
        </w:rPr>
        <w:t>Parcoursup</w:t>
      </w:r>
      <w:proofErr w:type="spellEnd"/>
      <w:r w:rsidRPr="005431F6">
        <w:rPr>
          <w:rFonts w:asciiTheme="minorHAnsi" w:hAnsiTheme="minorHAnsi" w:cstheme="minorHAnsi"/>
          <w:color w:val="000000"/>
          <w:sz w:val="22"/>
          <w:szCs w:val="22"/>
          <w:shd w:val="clear" w:color="auto" w:fill="FFFFFF"/>
        </w:rPr>
        <w:t>, dont le bassin de recrutement diffère du périmètre de l'académie, est établie selon les règles figurant en annexe au présent arrêté.</w:t>
      </w:r>
    </w:p>
    <w:p w:rsidR="005431F6" w:rsidRPr="005431F6" w:rsidRDefault="005431F6" w:rsidP="005431F6">
      <w:pPr>
        <w:pStyle w:val="Titre1"/>
        <w:shd w:val="clear" w:color="auto" w:fill="FFFFFF"/>
        <w:spacing w:before="0" w:after="75"/>
        <w:rPr>
          <w:rFonts w:asciiTheme="minorHAnsi" w:hAnsiTheme="minorHAnsi" w:cstheme="minorHAnsi"/>
          <w:color w:val="auto"/>
          <w:sz w:val="22"/>
          <w:szCs w:val="22"/>
        </w:rPr>
      </w:pPr>
    </w:p>
    <w:p w:rsidR="00473151" w:rsidRDefault="00473151" w:rsidP="00473151">
      <w:pPr>
        <w:pStyle w:val="Titre1"/>
        <w:shd w:val="clear" w:color="auto" w:fill="FFFFFF"/>
        <w:spacing w:before="161" w:after="345" w:line="240" w:lineRule="atLeast"/>
        <w:rPr>
          <w:rFonts w:asciiTheme="minorHAnsi" w:hAnsiTheme="minorHAnsi" w:cstheme="minorHAnsi"/>
          <w:color w:val="auto"/>
          <w:sz w:val="22"/>
          <w:szCs w:val="22"/>
        </w:rPr>
      </w:pPr>
    </w:p>
    <w:p w:rsidR="00473151" w:rsidRPr="00473151" w:rsidRDefault="00473151" w:rsidP="00473151"/>
    <w:p w:rsidR="00473151" w:rsidRPr="00473151" w:rsidRDefault="00473151" w:rsidP="00473151"/>
    <w:sectPr w:rsidR="00473151" w:rsidRPr="0047315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49" w:rsidRDefault="00F21E49" w:rsidP="00943B28">
      <w:pPr>
        <w:spacing w:after="0" w:line="240" w:lineRule="auto"/>
      </w:pPr>
      <w:r>
        <w:separator/>
      </w:r>
    </w:p>
  </w:endnote>
  <w:endnote w:type="continuationSeparator" w:id="0">
    <w:p w:rsidR="00F21E49" w:rsidRDefault="00F21E49"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EB70BB">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49" w:rsidRDefault="00F21E49" w:rsidP="00943B28">
      <w:pPr>
        <w:spacing w:after="0" w:line="240" w:lineRule="auto"/>
      </w:pPr>
      <w:r>
        <w:separator/>
      </w:r>
    </w:p>
  </w:footnote>
  <w:footnote w:type="continuationSeparator" w:id="0">
    <w:p w:rsidR="00F21E49" w:rsidRDefault="00F21E49"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6DF6"/>
    <w:rsid w:val="001F2016"/>
    <w:rsid w:val="002027D6"/>
    <w:rsid w:val="002046A4"/>
    <w:rsid w:val="002057BD"/>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256EC"/>
    <w:rsid w:val="00530597"/>
    <w:rsid w:val="005431F6"/>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2782"/>
    <w:rsid w:val="00F6302F"/>
    <w:rsid w:val="00F65FD2"/>
    <w:rsid w:val="00F81651"/>
    <w:rsid w:val="00F953B5"/>
    <w:rsid w:val="00FA2AA9"/>
    <w:rsid w:val="00FA3425"/>
    <w:rsid w:val="00FA5381"/>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E1C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1191&amp;idArticle=LEGIARTI000006525182&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512493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191&amp;idArticle=LEGIARTI000036695431&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affichTexteArticle.do?cidTexte=JORFTEXT000044368264&amp;idArticle=JORFARTI000044368267&amp;categorieLien=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C4DA-F4D3-4C4D-8CD6-F84E929B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2</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441</cp:revision>
  <dcterms:created xsi:type="dcterms:W3CDTF">2021-03-23T13:03:00Z</dcterms:created>
  <dcterms:modified xsi:type="dcterms:W3CDTF">2025-03-03T09:20:00Z</dcterms:modified>
</cp:coreProperties>
</file>